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86FF9" w14:textId="36FB22D0" w:rsidR="0076169F" w:rsidRDefault="00C60321" w:rsidP="00DE7444">
      <w:pPr>
        <w:jc w:val="center"/>
      </w:pPr>
      <w:bookmarkStart w:id="0" w:name="_GoBack"/>
      <w:r w:rsidRPr="00262D7A">
        <w:t xml:space="preserve">Stanowisko </w:t>
      </w:r>
      <w:r w:rsidR="009E09AB" w:rsidRPr="00262D7A">
        <w:t xml:space="preserve">Zespołu Ekspertów KEP ds. Bioetycznych </w:t>
      </w:r>
      <w:r w:rsidR="00DE7444">
        <w:br/>
      </w:r>
      <w:r w:rsidR="009E09AB" w:rsidRPr="00262D7A">
        <w:t>wobec</w:t>
      </w:r>
      <w:r w:rsidR="0042769F">
        <w:t xml:space="preserve"> </w:t>
      </w:r>
      <w:r w:rsidR="00FC334B">
        <w:t xml:space="preserve">przerywania ciąży w przypadku dziecka zdolnego do samodzielnego życia </w:t>
      </w:r>
      <w:r w:rsidR="00427381">
        <w:br/>
        <w:t xml:space="preserve">na podstawie </w:t>
      </w:r>
      <w:r w:rsidR="003E65DC">
        <w:t>przesłanki zdrowia psychicznego</w:t>
      </w:r>
    </w:p>
    <w:bookmarkEnd w:id="0"/>
    <w:p w14:paraId="3A04C4EC" w14:textId="77777777" w:rsidR="00827A15" w:rsidRPr="00262D7A" w:rsidRDefault="00827A15" w:rsidP="00262D7A"/>
    <w:p w14:paraId="7B5E412D" w14:textId="6D668F5D" w:rsidR="00140F2A" w:rsidRPr="00262D7A" w:rsidRDefault="00140F2A" w:rsidP="00262D7A">
      <w:r w:rsidRPr="00262D7A">
        <w:t>Ostatnie tygodnie</w:t>
      </w:r>
      <w:r w:rsidR="00D16CEC" w:rsidRPr="00262D7A">
        <w:t xml:space="preserve"> przyniosły </w:t>
      </w:r>
      <w:r w:rsidR="00ED2B89">
        <w:t>doniesienia o praktyce indukowania asystolii</w:t>
      </w:r>
      <w:r w:rsidR="00515C8F">
        <w:t xml:space="preserve"> </w:t>
      </w:r>
      <w:r w:rsidR="00515C8F" w:rsidRPr="00262D7A">
        <w:t>(czyli zatrzymania akcji serca przez podanie do serca dziecka chlorku potasu)</w:t>
      </w:r>
      <w:r w:rsidR="00ED2B89">
        <w:t xml:space="preserve"> u nienarodzonych</w:t>
      </w:r>
      <w:r w:rsidR="00515C8F">
        <w:t>,</w:t>
      </w:r>
      <w:r w:rsidR="00ED2B89">
        <w:t xml:space="preserve"> </w:t>
      </w:r>
      <w:r w:rsidR="00515C8F">
        <w:t xml:space="preserve">zdolnych do samodzielnego życia </w:t>
      </w:r>
      <w:r w:rsidR="00ED2B89">
        <w:t>dzieci</w:t>
      </w:r>
      <w:r w:rsidR="00AB4E70">
        <w:t xml:space="preserve">, na podstawie </w:t>
      </w:r>
      <w:r w:rsidR="009B3537">
        <w:t>oświadczenia psychiatry o zagrożeniu zdr</w:t>
      </w:r>
      <w:r w:rsidR="00996A86">
        <w:t>ow</w:t>
      </w:r>
      <w:r w:rsidR="009B3537">
        <w:t>ia i/lub życia ciężarnej kobiety</w:t>
      </w:r>
      <w:r w:rsidR="00427381">
        <w:t xml:space="preserve">. </w:t>
      </w:r>
      <w:r w:rsidR="00A049D3">
        <w:t xml:space="preserve">Oficjalne dane Narodowego Funduszu Zdrowia </w:t>
      </w:r>
      <w:r w:rsidR="001368AB">
        <w:t xml:space="preserve">mówią o dwukrotnym wzroście przeprowadzonych aborcji w skali rok do roku (2023-2024). </w:t>
      </w:r>
      <w:r w:rsidR="00996A86">
        <w:t>W ocenie Zespołu Ekspertów</w:t>
      </w:r>
      <w:r w:rsidR="00FF135D">
        <w:t xml:space="preserve"> Konferencji Episkopatu Polski ds. Bioetycznych</w:t>
      </w:r>
      <w:r w:rsidR="002E48BE">
        <w:t xml:space="preserve"> sytuacja domaga się </w:t>
      </w:r>
      <w:r w:rsidR="00C60A20">
        <w:t xml:space="preserve">przypomnienia stanowiska Kościoła odnośnie do </w:t>
      </w:r>
      <w:r w:rsidR="005D57C3">
        <w:t>aborcji jako takiej,</w:t>
      </w:r>
      <w:r w:rsidR="00B53536">
        <w:t xml:space="preserve"> a w konsekwencji oceny</w:t>
      </w:r>
      <w:r w:rsidR="007F26F7">
        <w:t xml:space="preserve"> praktyki uśmiercania dzieci zdolnych do życia</w:t>
      </w:r>
      <w:r w:rsidR="00644FAE">
        <w:t xml:space="preserve"> </w:t>
      </w:r>
      <w:r w:rsidR="007D16AB">
        <w:t xml:space="preserve">oraz </w:t>
      </w:r>
      <w:r w:rsidR="00644FAE">
        <w:t>wykorzystywania psychiatrii jako uzasadnienia tych działań</w:t>
      </w:r>
      <w:r w:rsidR="007D16AB">
        <w:t>.</w:t>
      </w:r>
    </w:p>
    <w:p w14:paraId="3F94037A" w14:textId="77777777" w:rsidR="00EC02B6" w:rsidRPr="00262D7A" w:rsidRDefault="00EC02B6" w:rsidP="00D25C7F"/>
    <w:p w14:paraId="39791689" w14:textId="77777777" w:rsidR="00740417" w:rsidRPr="00740417" w:rsidRDefault="00740417" w:rsidP="00262D7A">
      <w:pPr>
        <w:rPr>
          <w:b/>
          <w:bCs/>
        </w:rPr>
      </w:pPr>
      <w:r w:rsidRPr="00740417">
        <w:rPr>
          <w:b/>
          <w:bCs/>
        </w:rPr>
        <w:t>Sytuacja kliniczna</w:t>
      </w:r>
    </w:p>
    <w:p w14:paraId="67AE8D5A" w14:textId="5D6D3841" w:rsidR="004574B2" w:rsidRDefault="004574B2" w:rsidP="00262D7A">
      <w:r>
        <w:t>W</w:t>
      </w:r>
      <w:r w:rsidR="00F95EC9">
        <w:t>e</w:t>
      </w:r>
      <w:r>
        <w:t xml:space="preserve"> </w:t>
      </w:r>
      <w:r w:rsidR="00F95EC9">
        <w:t xml:space="preserve">współczesnej </w:t>
      </w:r>
      <w:r>
        <w:t xml:space="preserve">praktyce medycznej </w:t>
      </w:r>
      <w:r w:rsidR="00467711">
        <w:t xml:space="preserve">pojawia się </w:t>
      </w:r>
      <w:r>
        <w:t xml:space="preserve">nowe podejście do niektórych problemów zdrowotnych dzieci </w:t>
      </w:r>
      <w:r w:rsidR="00D740EB">
        <w:t xml:space="preserve">nienarodzonych. </w:t>
      </w:r>
      <w:r w:rsidR="00864BBF">
        <w:t xml:space="preserve">Dotyczy to zwłaszcza sytuacji, kiedy </w:t>
      </w:r>
      <w:r w:rsidR="00935808">
        <w:t xml:space="preserve">przesądza się </w:t>
      </w:r>
      <w:r w:rsidR="00455335">
        <w:t>o niskiej</w:t>
      </w:r>
      <w:r w:rsidR="00864BBF">
        <w:t xml:space="preserve"> jakości życia dziecka po jego urodzeniu</w:t>
      </w:r>
      <w:r w:rsidR="00455335">
        <w:t xml:space="preserve">, mimo iż takiej pewności mieć </w:t>
      </w:r>
      <w:r w:rsidR="008A3E1B">
        <w:t>zwykle</w:t>
      </w:r>
      <w:r w:rsidR="00455335">
        <w:t xml:space="preserve"> nie można</w:t>
      </w:r>
      <w:r w:rsidR="00864BBF">
        <w:t xml:space="preserve">. </w:t>
      </w:r>
      <w:r w:rsidR="001E7AB6">
        <w:t>Tak</w:t>
      </w:r>
      <w:r w:rsidR="00704CEC">
        <w:t>a sytuacja</w:t>
      </w:r>
      <w:r w:rsidR="001E7AB6">
        <w:t xml:space="preserve"> </w:t>
      </w:r>
      <w:r w:rsidR="005F3EE2">
        <w:t>występuje</w:t>
      </w:r>
      <w:r w:rsidR="00FF6DDF">
        <w:t xml:space="preserve"> </w:t>
      </w:r>
      <w:r w:rsidR="00235B35">
        <w:t xml:space="preserve">w przypadku </w:t>
      </w:r>
      <w:r w:rsidR="0048449B" w:rsidRPr="00467711">
        <w:t>wrodzon</w:t>
      </w:r>
      <w:r w:rsidR="00235B35">
        <w:t>ej</w:t>
      </w:r>
      <w:r w:rsidR="0048449B" w:rsidRPr="00467711">
        <w:t xml:space="preserve"> łamliwoś</w:t>
      </w:r>
      <w:r w:rsidR="00235B35">
        <w:t>ci</w:t>
      </w:r>
      <w:r w:rsidR="0048449B" w:rsidRPr="00467711">
        <w:t xml:space="preserve"> kości (</w:t>
      </w:r>
      <w:r w:rsidR="0048449B" w:rsidRPr="00467711">
        <w:rPr>
          <w:i/>
          <w:iCs/>
        </w:rPr>
        <w:t>osteogenesis imperfecta</w:t>
      </w:r>
      <w:r w:rsidR="0048449B" w:rsidRPr="00467711">
        <w:t>)</w:t>
      </w:r>
      <w:r w:rsidR="00FF6DDF">
        <w:t xml:space="preserve">. </w:t>
      </w:r>
      <w:r w:rsidR="00BB4308">
        <w:t xml:space="preserve">W aktualnej praktyce niepewność tę zaczęto </w:t>
      </w:r>
      <w:r w:rsidR="005B1720">
        <w:t>uzna</w:t>
      </w:r>
      <w:r w:rsidR="00BB4308">
        <w:t>wać</w:t>
      </w:r>
      <w:r w:rsidR="005B1720">
        <w:t xml:space="preserve"> </w:t>
      </w:r>
      <w:r w:rsidR="00DD2869">
        <w:t xml:space="preserve">za </w:t>
      </w:r>
      <w:r w:rsidR="00414249">
        <w:t xml:space="preserve">przesądzającą o </w:t>
      </w:r>
      <w:r w:rsidR="00DD2869">
        <w:t>najgorszej możliwej sytuacji klinicznej</w:t>
      </w:r>
      <w:r w:rsidR="008E2FF4">
        <w:t xml:space="preserve">, a co za tym idzie – </w:t>
      </w:r>
      <w:r w:rsidR="005B1720">
        <w:t>za racj</w:t>
      </w:r>
      <w:r w:rsidR="000A3D5B">
        <w:t>ę</w:t>
      </w:r>
      <w:r w:rsidR="005B1720">
        <w:t xml:space="preserve"> </w:t>
      </w:r>
      <w:r w:rsidR="008E2FF4">
        <w:t xml:space="preserve">rzekomo </w:t>
      </w:r>
      <w:r w:rsidR="00B56E70">
        <w:t>usprawiedliwi</w:t>
      </w:r>
      <w:r w:rsidR="005B1720">
        <w:t>ającą</w:t>
      </w:r>
      <w:r w:rsidR="00B56E70">
        <w:t xml:space="preserve"> </w:t>
      </w:r>
      <w:r w:rsidR="00B77E9A">
        <w:t>uśmierceni</w:t>
      </w:r>
      <w:r w:rsidR="005B1720">
        <w:t>e</w:t>
      </w:r>
      <w:r w:rsidR="00B77E9A">
        <w:t xml:space="preserve"> </w:t>
      </w:r>
      <w:r w:rsidR="00FF0893">
        <w:t xml:space="preserve">w łonie matki nawet </w:t>
      </w:r>
      <w:r w:rsidR="00B77E9A">
        <w:t xml:space="preserve">dziecka </w:t>
      </w:r>
      <w:r w:rsidR="00FF0893">
        <w:t>będącego w okresie końc</w:t>
      </w:r>
      <w:r w:rsidR="008F5AA0">
        <w:t>o</w:t>
      </w:r>
      <w:r w:rsidR="00FF0893">
        <w:t>wym</w:t>
      </w:r>
      <w:r w:rsidR="008F5AA0">
        <w:t xml:space="preserve"> ciąży, stosując</w:t>
      </w:r>
      <w:r w:rsidR="00FF0893">
        <w:t xml:space="preserve"> </w:t>
      </w:r>
      <w:r w:rsidR="00F95EC9">
        <w:t>przy tym wspomnianą</w:t>
      </w:r>
      <w:r w:rsidR="008F5AA0">
        <w:t xml:space="preserve"> </w:t>
      </w:r>
      <w:r w:rsidR="008F5AA0" w:rsidRPr="008F5AA0">
        <w:t>„indukcj</w:t>
      </w:r>
      <w:r w:rsidR="008F5AA0">
        <w:t>ę</w:t>
      </w:r>
      <w:r w:rsidR="008F5AA0" w:rsidRPr="008F5AA0">
        <w:t xml:space="preserve"> asystolii płodu”</w:t>
      </w:r>
      <w:r w:rsidR="00B77E9A">
        <w:t xml:space="preserve">. </w:t>
      </w:r>
      <w:r w:rsidR="000A3D5B">
        <w:t xml:space="preserve"> </w:t>
      </w:r>
    </w:p>
    <w:p w14:paraId="18B560B3" w14:textId="4815ADA9" w:rsidR="007B7A23" w:rsidRDefault="00E15D8F" w:rsidP="00112EC9">
      <w:r>
        <w:t>Oceniając tę praktykę, należy z całą mocą podkreślić</w:t>
      </w:r>
      <w:r w:rsidR="00243DF7">
        <w:t>, że</w:t>
      </w:r>
      <w:r w:rsidR="00C73CDB">
        <w:t xml:space="preserve"> specjalistyczne</w:t>
      </w:r>
      <w:r w:rsidR="00A1538B">
        <w:t xml:space="preserve"> </w:t>
      </w:r>
      <w:r w:rsidR="000832AC">
        <w:t>ośrodki</w:t>
      </w:r>
      <w:r w:rsidR="00EE5F91">
        <w:t xml:space="preserve"> proponują </w:t>
      </w:r>
      <w:r w:rsidR="00B56E70">
        <w:t xml:space="preserve"> w</w:t>
      </w:r>
      <w:r w:rsidR="00112EC9">
        <w:t xml:space="preserve"> podobnych przypadkach </w:t>
      </w:r>
      <w:r w:rsidR="00FD7811">
        <w:t xml:space="preserve">terapeutyczne, a tym samym etyczne rozwiązanie zaistniałego problemu, </w:t>
      </w:r>
      <w:r w:rsidR="00865E3E">
        <w:t xml:space="preserve">poczynając </w:t>
      </w:r>
      <w:r w:rsidR="005F3EE2">
        <w:t>od</w:t>
      </w:r>
      <w:r w:rsidR="00865E3E">
        <w:t xml:space="preserve"> </w:t>
      </w:r>
      <w:r w:rsidR="00441471" w:rsidRPr="00262D7A">
        <w:t>por</w:t>
      </w:r>
      <w:r w:rsidR="00865E3E">
        <w:t>o</w:t>
      </w:r>
      <w:r w:rsidR="00441471" w:rsidRPr="00262D7A">
        <w:t>d</w:t>
      </w:r>
      <w:r w:rsidR="00865E3E">
        <w:t>u</w:t>
      </w:r>
      <w:r w:rsidR="00441471" w:rsidRPr="00262D7A">
        <w:t xml:space="preserve"> przez cesarskie cięcie (w przypadku te</w:t>
      </w:r>
      <w:r w:rsidR="009C3500" w:rsidRPr="00262D7A">
        <w:t xml:space="preserve">go schorzenia jest on znacznie bezpieczniejszy dla dziecka niż poród </w:t>
      </w:r>
      <w:r w:rsidR="000164AB">
        <w:t>drogami rodnymi</w:t>
      </w:r>
      <w:r w:rsidR="009C3500" w:rsidRPr="00262D7A">
        <w:t>)</w:t>
      </w:r>
      <w:r w:rsidR="00AE69A4">
        <w:t>,</w:t>
      </w:r>
      <w:r w:rsidR="00752E2B" w:rsidRPr="00262D7A">
        <w:t xml:space="preserve"> </w:t>
      </w:r>
      <w:r w:rsidR="00AE69A4">
        <w:t xml:space="preserve">a </w:t>
      </w:r>
      <w:r w:rsidR="005F3EE2">
        <w:t>po</w:t>
      </w:r>
      <w:r w:rsidR="00AE69A4">
        <w:t xml:space="preserve"> nim</w:t>
      </w:r>
      <w:r w:rsidR="00752E2B" w:rsidRPr="00262D7A">
        <w:t xml:space="preserve"> objęcie dziecka </w:t>
      </w:r>
      <w:r w:rsidR="00865E3E">
        <w:t xml:space="preserve">dalszą </w:t>
      </w:r>
      <w:r w:rsidR="00060335" w:rsidRPr="00262D7A">
        <w:t>wysoko</w:t>
      </w:r>
      <w:r w:rsidR="00752E2B" w:rsidRPr="00262D7A">
        <w:t xml:space="preserve">specjalistyczną </w:t>
      </w:r>
      <w:r w:rsidR="005B21E9" w:rsidRPr="00262D7A">
        <w:t>terapią</w:t>
      </w:r>
      <w:r w:rsidR="00752E2B" w:rsidRPr="00262D7A">
        <w:t xml:space="preserve"> </w:t>
      </w:r>
      <w:r w:rsidR="001A6E5A">
        <w:t>pediatryczną</w:t>
      </w:r>
      <w:r w:rsidR="00060335" w:rsidRPr="00262D7A">
        <w:t>.</w:t>
      </w:r>
      <w:r w:rsidR="00632687" w:rsidRPr="00262D7A">
        <w:t xml:space="preserve"> </w:t>
      </w:r>
      <w:r w:rsidR="000528AE">
        <w:t xml:space="preserve">W takiej </w:t>
      </w:r>
      <w:r w:rsidR="00865E3E">
        <w:t>terapi</w:t>
      </w:r>
      <w:r w:rsidR="000528AE">
        <w:t xml:space="preserve">i specjalizują się </w:t>
      </w:r>
      <w:r w:rsidR="00A4638E">
        <w:t xml:space="preserve">również </w:t>
      </w:r>
      <w:r w:rsidR="000528AE">
        <w:t>niektóre ośrodki kliniczne w naszej Ojczyźnie.</w:t>
      </w:r>
      <w:r w:rsidR="00865E3E">
        <w:t xml:space="preserve"> </w:t>
      </w:r>
    </w:p>
    <w:p w14:paraId="53DEAA06" w14:textId="5D088B2D" w:rsidR="00A56863" w:rsidRPr="004D49A5" w:rsidRDefault="00A4638E" w:rsidP="00262D7A">
      <w:r>
        <w:t>Na kanwie omawianego przypadku</w:t>
      </w:r>
      <w:r w:rsidR="00EA1F9A">
        <w:t xml:space="preserve"> </w:t>
      </w:r>
      <w:r w:rsidR="00A32709">
        <w:t>n</w:t>
      </w:r>
      <w:r w:rsidR="00AA29F4">
        <w:t>ależy podkreślić, że w</w:t>
      </w:r>
      <w:r w:rsidR="00C64975" w:rsidRPr="00F54C52">
        <w:t>rodzona łamliwo</w:t>
      </w:r>
      <w:r w:rsidR="00C64975" w:rsidRPr="00262D7A">
        <w:t>ś</w:t>
      </w:r>
      <w:r w:rsidR="00C64975" w:rsidRPr="00F54C52">
        <w:t>ć kości (</w:t>
      </w:r>
      <w:r w:rsidR="00C64975" w:rsidRPr="00BD2064">
        <w:rPr>
          <w:i/>
          <w:iCs/>
        </w:rPr>
        <w:t>osteogenesis imperfecta</w:t>
      </w:r>
      <w:r w:rsidR="00C64975" w:rsidRPr="00F54C52">
        <w:t xml:space="preserve">) jest chorobą </w:t>
      </w:r>
      <w:r w:rsidR="00C6033D" w:rsidRPr="00F54C52">
        <w:t xml:space="preserve">uwarunkowaną </w:t>
      </w:r>
      <w:r w:rsidR="00C64975" w:rsidRPr="00F54C52">
        <w:t xml:space="preserve">genetycznie </w:t>
      </w:r>
      <w:r w:rsidR="00A56863" w:rsidRPr="005B6C7B">
        <w:t xml:space="preserve">i dla większości pacjentów </w:t>
      </w:r>
      <w:r w:rsidR="00C64975" w:rsidRPr="005B6C7B">
        <w:t xml:space="preserve">opracowano </w:t>
      </w:r>
      <w:r w:rsidR="00C64975" w:rsidRPr="00F54C52">
        <w:t xml:space="preserve">metody leczenia farmakologicznego i ortopedycznego. </w:t>
      </w:r>
      <w:r w:rsidR="00856A11">
        <w:t>S</w:t>
      </w:r>
      <w:r w:rsidR="00C64975" w:rsidRPr="00F54C52">
        <w:t xml:space="preserve">ą również </w:t>
      </w:r>
      <w:r w:rsidR="00856A11">
        <w:t xml:space="preserve">prowadzone </w:t>
      </w:r>
      <w:r w:rsidR="00C64975" w:rsidRPr="00F54C52">
        <w:t>liczne próby kliniczne nad zastosowaniem</w:t>
      </w:r>
      <w:r w:rsidR="00C64975" w:rsidRPr="00262D7A">
        <w:t xml:space="preserve"> </w:t>
      </w:r>
      <w:r w:rsidR="00C64975" w:rsidRPr="00F54C52">
        <w:t>komórek macierzystych i terapii genowej w</w:t>
      </w:r>
      <w:r w:rsidR="00C64975" w:rsidRPr="00262D7A">
        <w:t>e</w:t>
      </w:r>
      <w:r w:rsidR="00C64975" w:rsidRPr="00F54C52">
        <w:t xml:space="preserve"> wrodzonej łamliwości kości. Istnieje na ten temat bogata literatura specjalistyczna. </w:t>
      </w:r>
      <w:r w:rsidR="00C64975" w:rsidRPr="00F33417">
        <w:rPr>
          <w:i/>
          <w:iCs/>
        </w:rPr>
        <w:t xml:space="preserve">Osteogenesis </w:t>
      </w:r>
      <w:r w:rsidR="00482FFC">
        <w:rPr>
          <w:i/>
          <w:iCs/>
        </w:rPr>
        <w:t>I</w:t>
      </w:r>
      <w:r w:rsidR="00C64975" w:rsidRPr="00F33417">
        <w:rPr>
          <w:i/>
          <w:iCs/>
        </w:rPr>
        <w:t>mperfecta</w:t>
      </w:r>
      <w:r w:rsidR="00C64975" w:rsidRPr="00F54C52">
        <w:t xml:space="preserve"> nie wiąże się z </w:t>
      </w:r>
      <w:r w:rsidR="005F4148" w:rsidRPr="005F4148">
        <w:t xml:space="preserve">występowaniem ciężkich, ograniczających samodzielne funkcjonowanie zaburzeń psychicznych. </w:t>
      </w:r>
      <w:r w:rsidR="00503FF8" w:rsidRPr="00934033">
        <w:t>Wi</w:t>
      </w:r>
      <w:r w:rsidR="00131E4F" w:rsidRPr="00934033">
        <w:t>ele</w:t>
      </w:r>
      <w:r w:rsidR="00503FF8" w:rsidRPr="00934033">
        <w:t xml:space="preserve"> osób</w:t>
      </w:r>
      <w:r w:rsidR="00C64975" w:rsidRPr="00503FF8">
        <w:rPr>
          <w:color w:val="FF0000"/>
        </w:rPr>
        <w:t xml:space="preserve"> </w:t>
      </w:r>
      <w:r w:rsidR="00C64975" w:rsidRPr="00F54C52">
        <w:t xml:space="preserve">z </w:t>
      </w:r>
      <w:r w:rsidR="008221C5" w:rsidRPr="00262D7A">
        <w:t>tym schorzeniem</w:t>
      </w:r>
      <w:r w:rsidR="00C64975" w:rsidRPr="00F54C52">
        <w:t xml:space="preserve"> prowadz</w:t>
      </w:r>
      <w:r w:rsidR="004D49A5">
        <w:t>i</w:t>
      </w:r>
      <w:r w:rsidR="00C64975" w:rsidRPr="00F54C52">
        <w:t xml:space="preserve"> aktywne i samodzielne życie zawodowe. Niektóre z nich mogą pochwalić się znaczącymi osiągnięciami</w:t>
      </w:r>
      <w:r w:rsidR="00C64975" w:rsidRPr="00262D7A">
        <w:t>.</w:t>
      </w:r>
      <w:r w:rsidR="004D49A5">
        <w:t xml:space="preserve"> </w:t>
      </w:r>
      <w:r w:rsidR="00503FF8" w:rsidRPr="00934033">
        <w:t>Takie prognozy nie dotycz</w:t>
      </w:r>
      <w:r w:rsidR="00482FFC" w:rsidRPr="00934033">
        <w:t>ą niestety</w:t>
      </w:r>
      <w:r w:rsidR="00503FF8" w:rsidRPr="00934033">
        <w:t xml:space="preserve"> osób z </w:t>
      </w:r>
      <w:r w:rsidR="00482FFC" w:rsidRPr="00934033">
        <w:rPr>
          <w:i/>
          <w:iCs/>
        </w:rPr>
        <w:t>O</w:t>
      </w:r>
      <w:r w:rsidR="00503FF8" w:rsidRPr="00934033">
        <w:rPr>
          <w:i/>
          <w:iCs/>
        </w:rPr>
        <w:t xml:space="preserve">steogenesis </w:t>
      </w:r>
      <w:r w:rsidR="00482FFC" w:rsidRPr="00934033">
        <w:rPr>
          <w:i/>
          <w:iCs/>
        </w:rPr>
        <w:t>I</w:t>
      </w:r>
      <w:r w:rsidR="00503FF8" w:rsidRPr="00934033">
        <w:rPr>
          <w:i/>
          <w:iCs/>
        </w:rPr>
        <w:t xml:space="preserve">mperfecta </w:t>
      </w:r>
      <w:r w:rsidR="000C5834" w:rsidRPr="00934033">
        <w:rPr>
          <w:i/>
          <w:iCs/>
        </w:rPr>
        <w:t xml:space="preserve">(OI) </w:t>
      </w:r>
      <w:r w:rsidR="00503FF8" w:rsidRPr="00934033">
        <w:t>typu drugiego.</w:t>
      </w:r>
      <w:r w:rsidR="004D49A5" w:rsidRPr="00934033">
        <w:t xml:space="preserve"> </w:t>
      </w:r>
      <w:r w:rsidR="00131E4F" w:rsidRPr="00934033">
        <w:t xml:space="preserve">Typ II wrodzonej łamliwości kości wymagałby wdrożenia </w:t>
      </w:r>
      <w:r w:rsidR="0042243C" w:rsidRPr="00934033">
        <w:t xml:space="preserve">terapii komórkowej/genowej na etapie życia płodowego, aby ta mogła być </w:t>
      </w:r>
      <w:r w:rsidR="00131E4F" w:rsidRPr="00934033">
        <w:t>naprawdę skuteczn</w:t>
      </w:r>
      <w:r w:rsidR="0042243C" w:rsidRPr="00934033">
        <w:t>a</w:t>
      </w:r>
      <w:r w:rsidR="00131E4F" w:rsidRPr="00934033">
        <w:t xml:space="preserve">. </w:t>
      </w:r>
      <w:r w:rsidR="004D49A5" w:rsidRPr="00934033">
        <w:t>Takie skuteczne próby były i są podejmowane w</w:t>
      </w:r>
      <w:r w:rsidR="00131E4F" w:rsidRPr="00934033">
        <w:t xml:space="preserve"> przypadku </w:t>
      </w:r>
      <w:r w:rsidR="004D49A5" w:rsidRPr="00934033">
        <w:t xml:space="preserve">pacjentów z </w:t>
      </w:r>
      <w:r w:rsidR="00131E4F" w:rsidRPr="00934033">
        <w:t>inny</w:t>
      </w:r>
      <w:r w:rsidR="004D49A5" w:rsidRPr="00934033">
        <w:t>mi</w:t>
      </w:r>
      <w:r w:rsidR="00131E4F" w:rsidRPr="00934033">
        <w:t xml:space="preserve"> </w:t>
      </w:r>
      <w:r w:rsidR="004D49A5" w:rsidRPr="00934033">
        <w:t>chorobami i wadami</w:t>
      </w:r>
      <w:r w:rsidR="00131E4F" w:rsidRPr="00934033">
        <w:t xml:space="preserve"> rozwojowy</w:t>
      </w:r>
      <w:r w:rsidR="004D49A5" w:rsidRPr="00934033">
        <w:t>mi</w:t>
      </w:r>
      <w:r w:rsidR="00131E4F" w:rsidRPr="00934033">
        <w:t xml:space="preserve">. </w:t>
      </w:r>
      <w:r w:rsidR="000C5834" w:rsidRPr="00934033">
        <w:t>Co istotniejsze</w:t>
      </w:r>
      <w:r w:rsidR="004D49A5" w:rsidRPr="00934033">
        <w:t>,</w:t>
      </w:r>
      <w:r w:rsidR="000C5834" w:rsidRPr="00934033">
        <w:t xml:space="preserve"> i</w:t>
      </w:r>
      <w:r w:rsidR="00503FF8" w:rsidRPr="00934033">
        <w:t xml:space="preserve">nformacje medialne sugerują, że </w:t>
      </w:r>
      <w:r w:rsidR="005D3DBD" w:rsidRPr="00BA2D3B">
        <w:rPr>
          <w:color w:val="000000" w:themeColor="text1"/>
        </w:rPr>
        <w:t xml:space="preserve">w przypadku kazusu z Oleśnicy </w:t>
      </w:r>
      <w:r w:rsidR="00503FF8" w:rsidRPr="00934033">
        <w:t>istniały wśród wybitnych lekarzy wątpliwości</w:t>
      </w:r>
      <w:r w:rsidR="00482FFC" w:rsidRPr="00934033">
        <w:t>,</w:t>
      </w:r>
      <w:r w:rsidR="00503FF8" w:rsidRPr="00934033">
        <w:t xml:space="preserve"> co do </w:t>
      </w:r>
      <w:r w:rsidR="000C5834" w:rsidRPr="00934033">
        <w:t xml:space="preserve">precyzyjnego </w:t>
      </w:r>
      <w:r w:rsidR="00503FF8" w:rsidRPr="00934033">
        <w:lastRenderedPageBreak/>
        <w:t xml:space="preserve">rozpoznania i nadzieje na to, że terapia będzie możliwa. </w:t>
      </w:r>
      <w:r w:rsidR="00131E4F" w:rsidRPr="00934033">
        <w:t>Po</w:t>
      </w:r>
      <w:r w:rsidR="000C5834" w:rsidRPr="00934033">
        <w:t>nadto,</w:t>
      </w:r>
      <w:r w:rsidR="00131E4F" w:rsidRPr="00934033">
        <w:t xml:space="preserve"> i</w:t>
      </w:r>
      <w:r w:rsidR="00482FFC" w:rsidRPr="00934033">
        <w:t>stnieje również świadomość, że nawet w odniesieniu do typu II</w:t>
      </w:r>
      <w:r w:rsidR="0042243C" w:rsidRPr="00934033">
        <w:t xml:space="preserve"> wrodzonej</w:t>
      </w:r>
      <w:r w:rsidR="00482FFC" w:rsidRPr="00934033">
        <w:t xml:space="preserve"> łamliwości kości nastąpiła poprawa terapii pourodzeniowej. </w:t>
      </w:r>
      <w:r w:rsidR="00394ACA" w:rsidRPr="00934033">
        <w:t>To wszystko pokazuje</w:t>
      </w:r>
      <w:r w:rsidR="00AA74F5">
        <w:t>,</w:t>
      </w:r>
      <w:r w:rsidR="00394ACA" w:rsidRPr="00934033">
        <w:t xml:space="preserve"> </w:t>
      </w:r>
      <w:r w:rsidR="00A56863" w:rsidRPr="00934033">
        <w:t>na jakim rozdrożu znalazła się medycyna.</w:t>
      </w:r>
      <w:r w:rsidR="00F72543" w:rsidRPr="00934033">
        <w:t xml:space="preserve"> </w:t>
      </w:r>
      <w:r w:rsidR="00A56863" w:rsidRPr="00934033">
        <w:t>Opowiadamy się za medycyną, która swoje wysiłki</w:t>
      </w:r>
      <w:r w:rsidR="00482FFC" w:rsidRPr="00934033">
        <w:t xml:space="preserve"> i starania</w:t>
      </w:r>
      <w:r w:rsidR="00AA74F5">
        <w:t>,</w:t>
      </w:r>
      <w:r w:rsidR="00482FFC" w:rsidRPr="00934033">
        <w:t xml:space="preserve"> również perspektywiczne</w:t>
      </w:r>
      <w:r w:rsidR="00AA74F5">
        <w:t>,</w:t>
      </w:r>
      <w:r w:rsidR="00A56863" w:rsidRPr="00934033">
        <w:t xml:space="preserve"> kieruje w </w:t>
      </w:r>
      <w:r w:rsidR="00F72543" w:rsidRPr="00934033">
        <w:t>stronę</w:t>
      </w:r>
      <w:r w:rsidR="00A56863" w:rsidRPr="00934033">
        <w:t xml:space="preserve"> terapii</w:t>
      </w:r>
      <w:r w:rsidR="00AA74F5">
        <w:t>,</w:t>
      </w:r>
      <w:r w:rsidR="004D49A5" w:rsidRPr="00934033">
        <w:t xml:space="preserve"> nawet płodowej</w:t>
      </w:r>
      <w:r w:rsidR="00131E4F" w:rsidRPr="00934033">
        <w:t>,</w:t>
      </w:r>
      <w:r w:rsidR="00482FFC" w:rsidRPr="00934033">
        <w:t xml:space="preserve"> jeśli tylko nie jest ona uporczywą (daremną)</w:t>
      </w:r>
      <w:r w:rsidR="00A56863" w:rsidRPr="00934033">
        <w:t>.</w:t>
      </w:r>
      <w:r w:rsidR="00A56863">
        <w:rPr>
          <w:color w:val="FF0000"/>
        </w:rPr>
        <w:t xml:space="preserve"> </w:t>
      </w:r>
    </w:p>
    <w:p w14:paraId="2A589E83" w14:textId="3471AD4E" w:rsidR="00CD3675" w:rsidRPr="00F54C52" w:rsidRDefault="005B11BF" w:rsidP="00262D7A">
      <w:r>
        <w:t xml:space="preserve">Trzeba </w:t>
      </w:r>
      <w:r w:rsidR="00A1633B">
        <w:t>również</w:t>
      </w:r>
      <w:r w:rsidR="00A63023">
        <w:t xml:space="preserve"> zauważyć, że </w:t>
      </w:r>
      <w:r w:rsidR="00A1633B">
        <w:t xml:space="preserve">samo </w:t>
      </w:r>
      <w:r w:rsidR="00A63023">
        <w:t xml:space="preserve">postawienie diagnozy na podstawie </w:t>
      </w:r>
      <w:r w:rsidR="00051FB3">
        <w:t xml:space="preserve">badania genetycznego nie pozwala na określenie </w:t>
      </w:r>
      <w:r w:rsidR="00B841FC">
        <w:t xml:space="preserve">przebiegu choroby w przyszłości. </w:t>
      </w:r>
      <w:r w:rsidR="00CD3675" w:rsidRPr="00F54C52">
        <w:t xml:space="preserve">Jedyną metodą obiektywnej oceny zaawansowania choroby jest bezpośrednie badanie lekarskie (badanie przedmiotowe). Wszystkie inne metody laboratoryjne i obrazowe mają </w:t>
      </w:r>
      <w:r w:rsidR="00A1633B">
        <w:t>jedynie</w:t>
      </w:r>
      <w:r w:rsidR="00CD3675" w:rsidRPr="00F54C52">
        <w:t xml:space="preserve"> wartość uzupełniającą wobec badania lekarskiego. </w:t>
      </w:r>
      <w:r w:rsidR="00A56863" w:rsidRPr="00C314E4">
        <w:t>Dowodzi tego pośrednio opis prób postawieni</w:t>
      </w:r>
      <w:r w:rsidR="00C314E4">
        <w:t>a</w:t>
      </w:r>
      <w:r w:rsidR="00A56863" w:rsidRPr="00C314E4">
        <w:t xml:space="preserve"> diagnozy w opisywanym przypadku</w:t>
      </w:r>
      <w:r w:rsidR="00394ACA" w:rsidRPr="00C314E4">
        <w:t>,</w:t>
      </w:r>
      <w:r w:rsidR="00A56863" w:rsidRPr="00C314E4">
        <w:t xml:space="preserve"> przez </w:t>
      </w:r>
      <w:r w:rsidR="00707DCD" w:rsidRPr="00C314E4">
        <w:t>wybitnych profesjonalistów</w:t>
      </w:r>
      <w:r w:rsidR="00A56863" w:rsidRPr="00C314E4">
        <w:t>.</w:t>
      </w:r>
      <w:r w:rsidR="00A56863">
        <w:t xml:space="preserve"> </w:t>
      </w:r>
      <w:r w:rsidR="00CD3675" w:rsidRPr="00F54C52">
        <w:t>Wprawdzie badania dodatkowe, w tym badanie genetyczne</w:t>
      </w:r>
      <w:r w:rsidR="00CD3675" w:rsidRPr="00262D7A">
        <w:t>,</w:t>
      </w:r>
      <w:r w:rsidR="00CD3675" w:rsidRPr="00F54C52">
        <w:t xml:space="preserve"> pozwalają na ustalenie</w:t>
      </w:r>
      <w:r w:rsidR="001A59FC">
        <w:t xml:space="preserve"> precyzyjnej</w:t>
      </w:r>
      <w:r w:rsidR="00CD3675" w:rsidRPr="00F54C52">
        <w:t xml:space="preserve"> diagnozy, jednak ich wartość w ocenie przebiegu klinicznego i ciężkości choroby jest bardzo ograniczona. </w:t>
      </w:r>
      <w:r w:rsidR="001311B3">
        <w:t xml:space="preserve">W </w:t>
      </w:r>
      <w:r w:rsidR="0074212F">
        <w:t xml:space="preserve">związku z tym, w </w:t>
      </w:r>
      <w:r w:rsidR="00584E16">
        <w:t xml:space="preserve">opinii </w:t>
      </w:r>
      <w:r w:rsidR="00543F7E">
        <w:t>Zespołu Ekspertów KEP ds. Bioetycznych</w:t>
      </w:r>
      <w:r w:rsidR="00C72E1A">
        <w:t>, nie ma</w:t>
      </w:r>
      <w:r w:rsidR="005F3EE2">
        <w:t xml:space="preserve"> </w:t>
      </w:r>
      <w:r w:rsidR="00C72E1A">
        <w:t xml:space="preserve">podstaw merytorycznych </w:t>
      </w:r>
      <w:r w:rsidR="005F3EE2">
        <w:t>zarówno</w:t>
      </w:r>
      <w:r w:rsidR="00543F7E">
        <w:t xml:space="preserve"> </w:t>
      </w:r>
      <w:r w:rsidR="00C72E1A">
        <w:t xml:space="preserve">do </w:t>
      </w:r>
      <w:r w:rsidR="006554D3">
        <w:t>ocen</w:t>
      </w:r>
      <w:r w:rsidR="00C72E1A">
        <w:t>y</w:t>
      </w:r>
      <w:r w:rsidR="00CD3675" w:rsidRPr="00F54C52">
        <w:t xml:space="preserve"> stanu klinicznego </w:t>
      </w:r>
      <w:r w:rsidR="006554D3">
        <w:t>dziecka</w:t>
      </w:r>
      <w:r w:rsidR="00CD3675" w:rsidRPr="00F54C52">
        <w:t xml:space="preserve"> z rozpoznaniem wrodzonej łamliwości </w:t>
      </w:r>
      <w:r w:rsidR="00CD3675" w:rsidRPr="00262D7A">
        <w:t>kości</w:t>
      </w:r>
      <w:r w:rsidR="005F3EE2">
        <w:t>, jak</w:t>
      </w:r>
      <w:r w:rsidR="00CD3675" w:rsidRPr="00262D7A">
        <w:t xml:space="preserve"> </w:t>
      </w:r>
      <w:r w:rsidR="00B24F92" w:rsidRPr="00262D7A">
        <w:t xml:space="preserve">i </w:t>
      </w:r>
      <w:r w:rsidR="00C72E1A">
        <w:t xml:space="preserve">do </w:t>
      </w:r>
      <w:r w:rsidR="00CD3675" w:rsidRPr="00F54C52">
        <w:t>określ</w:t>
      </w:r>
      <w:r w:rsidR="006554D3">
        <w:t>eni</w:t>
      </w:r>
      <w:r w:rsidR="00C72E1A">
        <w:t>a</w:t>
      </w:r>
      <w:r w:rsidR="00CD3675" w:rsidRPr="00F54C52">
        <w:t xml:space="preserve"> prognoz</w:t>
      </w:r>
      <w:r w:rsidR="006554D3">
        <w:t>y</w:t>
      </w:r>
      <w:r w:rsidR="00CD3675" w:rsidRPr="00F54C52">
        <w:t xml:space="preserve"> przebiegu klinicznego choroby (rokowanie)</w:t>
      </w:r>
      <w:r w:rsidR="00584E16">
        <w:t>.</w:t>
      </w:r>
      <w:r w:rsidR="00CD3675" w:rsidRPr="00F54C52">
        <w:t> </w:t>
      </w:r>
    </w:p>
    <w:p w14:paraId="46AAFB71" w14:textId="2A666AC5" w:rsidR="00317434" w:rsidRPr="00262D7A" w:rsidRDefault="00317434" w:rsidP="00262D7A"/>
    <w:p w14:paraId="0A158E97" w14:textId="0F5A5870" w:rsidR="00C729D6" w:rsidRPr="00DD5658" w:rsidRDefault="00D04746" w:rsidP="00262D7A">
      <w:pPr>
        <w:rPr>
          <w:b/>
          <w:bCs/>
        </w:rPr>
      </w:pPr>
      <w:r>
        <w:rPr>
          <w:b/>
          <w:bCs/>
        </w:rPr>
        <w:t>Nieprawidłowość</w:t>
      </w:r>
      <w:r w:rsidR="00DD5658" w:rsidRPr="00DD5658">
        <w:rPr>
          <w:b/>
          <w:bCs/>
        </w:rPr>
        <w:t xml:space="preserve"> tzw. przesłanki psychiatrycznej</w:t>
      </w:r>
    </w:p>
    <w:p w14:paraId="27D9D9F6" w14:textId="335BEEC4" w:rsidR="00C9602C" w:rsidRPr="00C9602C" w:rsidRDefault="00A37951" w:rsidP="00C9602C">
      <w:r>
        <w:t xml:space="preserve">Za </w:t>
      </w:r>
      <w:r w:rsidR="00C9602C" w:rsidRPr="00C9602C">
        <w:t xml:space="preserve">wskaźnik dodatkowo wzmacniający racje przemawiające </w:t>
      </w:r>
      <w:r>
        <w:t>za</w:t>
      </w:r>
      <w:r w:rsidR="00C9602C" w:rsidRPr="00C9602C">
        <w:t xml:space="preserve"> aborcj</w:t>
      </w:r>
      <w:r>
        <w:t>ą</w:t>
      </w:r>
      <w:r w:rsidR="00C9602C" w:rsidRPr="00C9602C">
        <w:t xml:space="preserve"> </w:t>
      </w:r>
      <w:r>
        <w:t xml:space="preserve">w omawianych przypadkach </w:t>
      </w:r>
      <w:r w:rsidR="00C9602C" w:rsidRPr="00C9602C">
        <w:t>uznaje się od jakiegoś czasu stan psychiczny matki (problemowi temu Zespół poświęcił osobny dokument</w:t>
      </w:r>
      <w:r w:rsidR="0059530F">
        <w:t xml:space="preserve">, </w:t>
      </w:r>
      <w:r w:rsidR="0059530F" w:rsidRPr="00D149A7">
        <w:t>4 września 2023)</w:t>
      </w:r>
      <w:r w:rsidR="00C9602C" w:rsidRPr="00C9602C">
        <w:t xml:space="preserve">. </w:t>
      </w:r>
      <w:r w:rsidR="00DA4D04" w:rsidRPr="0062427A">
        <w:t>Oczywistym jest, że rodzice, a w sposób szczególny matka, przeżywa w okresie ciąży zdrowotne problemy swojego dziecka w bardzo bolesny sposób. Może to prowadzić do kryzysów i załamań psychicznych. Stan psychiczny matki zależy jednak w dużym stopniu od otrzymanych informacji, zarówno co do treści, jak i sposobu ich przedstawienia. Nie można zapominać, że również w takiej sytuacji można matce pomóc w profesjonalny sposób</w:t>
      </w:r>
      <w:r w:rsidR="0064326F">
        <w:t>,</w:t>
      </w:r>
      <w:r w:rsidR="00DA4D04" w:rsidRPr="0062427A">
        <w:t xml:space="preserve"> wykorzystując terapie </w:t>
      </w:r>
      <w:r w:rsidR="004E2812" w:rsidRPr="004E2812">
        <w:t>psychiatryczn</w:t>
      </w:r>
      <w:r w:rsidR="00EE0BDA">
        <w:t>e</w:t>
      </w:r>
      <w:r w:rsidR="00C9602C" w:rsidRPr="00C9602C">
        <w:t xml:space="preserve">, a także wskazując </w:t>
      </w:r>
      <w:r w:rsidR="008D458F" w:rsidRPr="0062427A">
        <w:t xml:space="preserve">z jednej strony </w:t>
      </w:r>
      <w:r w:rsidR="00C9602C" w:rsidRPr="00C9602C">
        <w:t xml:space="preserve">na brak pewności wyniku diagnozy aż do błędów włącznie, </w:t>
      </w:r>
      <w:r w:rsidR="00785838" w:rsidRPr="0062427A">
        <w:t xml:space="preserve">z drugiej, na coraz </w:t>
      </w:r>
      <w:r w:rsidR="00C9602C" w:rsidRPr="00C9602C">
        <w:t>bardziej profesjonalne i</w:t>
      </w:r>
      <w:r w:rsidR="00785838" w:rsidRPr="0062427A">
        <w:t xml:space="preserve"> </w:t>
      </w:r>
      <w:r w:rsidR="00C9602C" w:rsidRPr="00C9602C">
        <w:t xml:space="preserve">skuteczne możliwości leczenia dziecka. </w:t>
      </w:r>
    </w:p>
    <w:p w14:paraId="5AEAB396" w14:textId="2B010FEE" w:rsidR="00A35914" w:rsidRDefault="00936F6A" w:rsidP="00262D7A">
      <w:r>
        <w:t>Stwierdzenie, że i</w:t>
      </w:r>
      <w:r w:rsidR="00A35914" w:rsidRPr="00A35914">
        <w:t>stni</w:t>
      </w:r>
      <w:r w:rsidR="00E0049C">
        <w:t>eją</w:t>
      </w:r>
      <w:r w:rsidR="00A35914" w:rsidRPr="00A35914">
        <w:t xml:space="preserve"> przesłanki psychiatryczne</w:t>
      </w:r>
      <w:r w:rsidR="00AA4FB0">
        <w:t xml:space="preserve"> </w:t>
      </w:r>
      <w:r w:rsidR="00AA4FB0" w:rsidRPr="006C5AED">
        <w:t>pozwalające na przerwanie ciąży</w:t>
      </w:r>
      <w:r w:rsidR="00A37951">
        <w:t>,</w:t>
      </w:r>
      <w:r>
        <w:t xml:space="preserve"> jest nie do pogodzenia z faktami, z </w:t>
      </w:r>
      <w:r w:rsidR="00162134">
        <w:t>koncepcją medycyny opartej na dowodach naukowych</w:t>
      </w:r>
      <w:r w:rsidR="00546AEE">
        <w:t xml:space="preserve">. </w:t>
      </w:r>
      <w:r w:rsidR="00F41826">
        <w:t xml:space="preserve">Nie </w:t>
      </w:r>
      <w:r w:rsidR="00D87B30" w:rsidRPr="00CF54DE">
        <w:t xml:space="preserve">istnieje bowiem metoda leczenia zaburzeń psychicznych </w:t>
      </w:r>
      <w:r w:rsidR="009A006D">
        <w:t xml:space="preserve">metodą </w:t>
      </w:r>
      <w:r w:rsidR="00D87B30" w:rsidRPr="00CF54DE">
        <w:t>„terminacj</w:t>
      </w:r>
      <w:r w:rsidR="009A006D">
        <w:t>i</w:t>
      </w:r>
      <w:r w:rsidR="00D87B30" w:rsidRPr="00CF54DE">
        <w:t xml:space="preserve"> ciąży”. W przypadku leczenia zaburzeń psychicznych kobiet w ciąży stosuje się uznane w medycynie metody, np. farmakoterapię, psychoterapię, sejsmoterapię. Zadaniem lekarzy psychiatrów nie jest wskazywanie zaburzeń stanowiących przesłank</w:t>
      </w:r>
      <w:r w:rsidR="003B59C0">
        <w:t>i</w:t>
      </w:r>
      <w:r w:rsidR="00D87B30" w:rsidRPr="00CF54DE">
        <w:t xml:space="preserve"> do aborcji. Łamie to bowiem art. 39 KEL</w:t>
      </w:r>
      <w:r w:rsidR="00421683" w:rsidRPr="00CF54DE">
        <w:t>:</w:t>
      </w:r>
      <w:r w:rsidR="00D87B30" w:rsidRPr="00CF54DE">
        <w:t xml:space="preserve"> „Podejmując działania lekarskie u kobiety w ciąży lekarz równocześnie odpowiada za zdrowie i życie nienarodzonego </w:t>
      </w:r>
      <w:r w:rsidR="00193835" w:rsidRPr="00CF54DE">
        <w:t>dziecka”</w:t>
      </w:r>
      <w:r w:rsidR="00193835" w:rsidRPr="00A35914">
        <w:t xml:space="preserve"> …</w:t>
      </w:r>
      <w:r w:rsidR="00A35914" w:rsidRPr="00A35914">
        <w:t xml:space="preserve"> </w:t>
      </w:r>
      <w:r w:rsidR="005F3EE2">
        <w:t xml:space="preserve">W sytuacji </w:t>
      </w:r>
      <w:r w:rsidR="00C62770">
        <w:t>pogorszenia stanu</w:t>
      </w:r>
      <w:r w:rsidR="005F3EE2">
        <w:t xml:space="preserve"> psychicznego właśnie psychiatria wskazuje i przedstawia</w:t>
      </w:r>
      <w:r w:rsidR="00A35914" w:rsidRPr="00A35914">
        <w:t xml:space="preserve"> alternatywy</w:t>
      </w:r>
      <w:r w:rsidR="005F3EE2">
        <w:t>:</w:t>
      </w:r>
      <w:r w:rsidR="00A35914" w:rsidRPr="00A35914">
        <w:t xml:space="preserve"> </w:t>
      </w:r>
      <w:r w:rsidR="00DB3336" w:rsidRPr="00A35914">
        <w:t>metody</w:t>
      </w:r>
      <w:r w:rsidR="003137CA">
        <w:t>,</w:t>
      </w:r>
      <w:r w:rsidR="00DB3336" w:rsidRPr="00A35914">
        <w:t xml:space="preserve"> by</w:t>
      </w:r>
      <w:r w:rsidR="00A35914" w:rsidRPr="00A35914">
        <w:t xml:space="preserve"> leczyć, a nie zabijać. </w:t>
      </w:r>
    </w:p>
    <w:p w14:paraId="5F363BBA" w14:textId="28C6980A" w:rsidR="003A29E3" w:rsidRDefault="009E7BAD" w:rsidP="00262D7A">
      <w:r w:rsidRPr="00262D7A">
        <w:t xml:space="preserve">Argument, że zabójstwo donoszonego dziecka </w:t>
      </w:r>
      <w:r w:rsidR="003B59C0">
        <w:t>jest</w:t>
      </w:r>
      <w:r w:rsidRPr="00262D7A">
        <w:t xml:space="preserve"> </w:t>
      </w:r>
      <w:r w:rsidR="005F15D3" w:rsidRPr="00262D7A">
        <w:t xml:space="preserve">korzystniejszym rozwiązaniem dla </w:t>
      </w:r>
      <w:r w:rsidR="003B59C0">
        <w:t xml:space="preserve">matki </w:t>
      </w:r>
      <w:r w:rsidR="005F15D3" w:rsidRPr="00262D7A">
        <w:t xml:space="preserve">niż </w:t>
      </w:r>
      <w:r w:rsidR="00CB4E2E" w:rsidRPr="00262D7A">
        <w:t xml:space="preserve">przeprowadzenie </w:t>
      </w:r>
      <w:r w:rsidR="003B59C0">
        <w:t xml:space="preserve">bezpiecznego </w:t>
      </w:r>
      <w:r w:rsidR="00CB4E2E" w:rsidRPr="00262D7A">
        <w:t>porodu metod</w:t>
      </w:r>
      <w:r w:rsidR="00C33B1D" w:rsidRPr="00262D7A">
        <w:t xml:space="preserve">ą cesarskiego cięcia </w:t>
      </w:r>
      <w:r w:rsidR="002B1901" w:rsidRPr="00262D7A">
        <w:t>jest</w:t>
      </w:r>
      <w:r w:rsidR="0063115E">
        <w:t xml:space="preserve"> w opinii Zespołu Ekspertów</w:t>
      </w:r>
      <w:r w:rsidR="002B1901" w:rsidRPr="00262D7A">
        <w:t xml:space="preserve"> absurdalny.</w:t>
      </w:r>
      <w:r w:rsidR="00443C03" w:rsidRPr="00262D7A">
        <w:t xml:space="preserve"> </w:t>
      </w:r>
      <w:r w:rsidR="007A42FF" w:rsidRPr="00262D7A">
        <w:t>Raczej wskazuje</w:t>
      </w:r>
      <w:r w:rsidR="00751142">
        <w:t xml:space="preserve"> na to</w:t>
      </w:r>
      <w:r w:rsidR="007A42FF" w:rsidRPr="00262D7A">
        <w:t>, że decyzja o aborcji jest niezależna od diagnozy lekarza psychiatry, którego zaświadczenie m</w:t>
      </w:r>
      <w:r w:rsidR="0083629A">
        <w:t>i</w:t>
      </w:r>
      <w:r w:rsidR="007A42FF" w:rsidRPr="00262D7A">
        <w:t>a</w:t>
      </w:r>
      <w:r w:rsidR="0083629A">
        <w:t>ło</w:t>
      </w:r>
      <w:r w:rsidR="007A42FF" w:rsidRPr="00262D7A">
        <w:t xml:space="preserve"> posłużyć za rzekomą podstawę do działania</w:t>
      </w:r>
      <w:r w:rsidR="007A42FF">
        <w:t>.</w:t>
      </w:r>
      <w:r w:rsidR="007A42FF" w:rsidRPr="00A35914">
        <w:t xml:space="preserve"> </w:t>
      </w:r>
      <w:r w:rsidR="00654466" w:rsidRPr="00A35914">
        <w:t xml:space="preserve">Psychiatria nie może zagwarantować, że po </w:t>
      </w:r>
      <w:r w:rsidR="007D3AB0">
        <w:t xml:space="preserve">uśmierceniu </w:t>
      </w:r>
      <w:r w:rsidR="002624F4">
        <w:t xml:space="preserve">nienarodzonego </w:t>
      </w:r>
      <w:r w:rsidR="007D3AB0">
        <w:t>dziecka jego matka</w:t>
      </w:r>
      <w:r w:rsidR="00654466" w:rsidRPr="00A35914">
        <w:t xml:space="preserve"> stan</w:t>
      </w:r>
      <w:r w:rsidR="007D3AB0">
        <w:t>ie</w:t>
      </w:r>
      <w:r w:rsidR="00654466" w:rsidRPr="00A35914">
        <w:t xml:space="preserve"> się zdrow</w:t>
      </w:r>
      <w:r w:rsidR="007D3AB0">
        <w:t>a</w:t>
      </w:r>
      <w:r w:rsidR="00654466" w:rsidRPr="00A35914">
        <w:t xml:space="preserve">. </w:t>
      </w:r>
      <w:r w:rsidR="00EE0DCB">
        <w:t xml:space="preserve">Instrumentalne, lecz wbrew sztuce </w:t>
      </w:r>
      <w:r w:rsidR="00A74144">
        <w:t>wykorzystywanie</w:t>
      </w:r>
      <w:r w:rsidR="00EE0DCB">
        <w:t xml:space="preserve"> p</w:t>
      </w:r>
      <w:r w:rsidR="00654466" w:rsidRPr="00A35914">
        <w:t>sychiatri</w:t>
      </w:r>
      <w:r w:rsidR="00A74144">
        <w:t>i</w:t>
      </w:r>
      <w:r w:rsidR="00654466" w:rsidRPr="00A35914">
        <w:t xml:space="preserve"> zamiast przynieść ulgę</w:t>
      </w:r>
      <w:r w:rsidR="00751142">
        <w:t>,</w:t>
      </w:r>
      <w:r w:rsidR="00654466" w:rsidRPr="00A35914">
        <w:t xml:space="preserve"> przynosi </w:t>
      </w:r>
      <w:r w:rsidR="00E62125">
        <w:lastRenderedPageBreak/>
        <w:t>kolejne problemy</w:t>
      </w:r>
      <w:r w:rsidR="00654466" w:rsidRPr="00A35914">
        <w:t>, staj</w:t>
      </w:r>
      <w:r w:rsidR="00CB59B7">
        <w:t>ąc</w:t>
      </w:r>
      <w:r w:rsidR="00654466" w:rsidRPr="00A35914">
        <w:t xml:space="preserve"> się uzasadnieniem i legitymizacją </w:t>
      </w:r>
      <w:r w:rsidR="007A42FF" w:rsidRPr="00A35914">
        <w:t>śmierci.</w:t>
      </w:r>
      <w:r w:rsidR="00DC75D6" w:rsidRPr="00262D7A">
        <w:t xml:space="preserve"> Warto </w:t>
      </w:r>
      <w:r w:rsidR="007B27B6">
        <w:t>podkreślić</w:t>
      </w:r>
      <w:r w:rsidR="00DC75D6" w:rsidRPr="00262D7A">
        <w:t xml:space="preserve">, że </w:t>
      </w:r>
      <w:r w:rsidR="003B0536" w:rsidRPr="00262D7A">
        <w:t xml:space="preserve">wydający zaświadczenie </w:t>
      </w:r>
      <w:r w:rsidR="007B27B6">
        <w:t>kwalifikujące do aborcji</w:t>
      </w:r>
      <w:r w:rsidR="00B1337D">
        <w:t xml:space="preserve"> </w:t>
      </w:r>
      <w:r w:rsidR="003B0536" w:rsidRPr="00262D7A">
        <w:t xml:space="preserve">lekarz </w:t>
      </w:r>
      <w:r w:rsidR="000F6311">
        <w:t xml:space="preserve">psychiatra </w:t>
      </w:r>
      <w:r w:rsidR="003B0536" w:rsidRPr="00262D7A">
        <w:t xml:space="preserve">odnosi się jedynie do </w:t>
      </w:r>
      <w:r w:rsidR="00C62770">
        <w:t>hipotetycznego</w:t>
      </w:r>
      <w:r w:rsidR="003B0536" w:rsidRPr="00262D7A">
        <w:t xml:space="preserve"> </w:t>
      </w:r>
      <w:r w:rsidR="00842E58" w:rsidRPr="00262D7A">
        <w:t>zagrożenia,</w:t>
      </w:r>
      <w:r w:rsidR="003B0536" w:rsidRPr="00262D7A">
        <w:t xml:space="preserve"> jakie dla zdrowia psychicznego kobiety </w:t>
      </w:r>
      <w:r w:rsidR="002C27CC" w:rsidRPr="00262D7A">
        <w:t xml:space="preserve">stwarza ciąża, pomija jednak całkowicie możliwe konsekwencje przeprowadzonej aborcji, tak jakby było to działanie całkowicie </w:t>
      </w:r>
      <w:r w:rsidR="006C5AED" w:rsidRPr="00262D7A">
        <w:t xml:space="preserve">obojętne </w:t>
      </w:r>
      <w:r w:rsidR="002C27CC" w:rsidRPr="00262D7A">
        <w:t>dla psychik</w:t>
      </w:r>
      <w:r w:rsidR="00751142">
        <w:t>i</w:t>
      </w:r>
      <w:r w:rsidR="006C5AED">
        <w:t xml:space="preserve"> matki</w:t>
      </w:r>
      <w:r w:rsidR="002C27CC" w:rsidRPr="00262D7A">
        <w:t>.</w:t>
      </w:r>
      <w:r w:rsidR="00077420">
        <w:t xml:space="preserve"> </w:t>
      </w:r>
    </w:p>
    <w:p w14:paraId="080762B9" w14:textId="2E70D910" w:rsidR="00E4430C" w:rsidRPr="00E4430C" w:rsidRDefault="00E4430C" w:rsidP="00E4430C">
      <w:r>
        <w:t xml:space="preserve">W związku z powyższym </w:t>
      </w:r>
      <w:r w:rsidRPr="00E4430C">
        <w:t>członkowie Zespołu Ekspertów Konferencji Episkopatu Polski ds. Bioetycznych wyraż</w:t>
      </w:r>
      <w:r>
        <w:t>ają</w:t>
      </w:r>
      <w:r w:rsidRPr="00E4430C">
        <w:t xml:space="preserve"> stanowczy sprzeciw wobec przyzwolenia na coraz powszechniejsze wykorzystywanie orzeczeń psychiatrycznych o rzekomym zagrożeniu życia i zdrowia matki do promocji aborcji na życzenie, tym bardziej zaś wobec coraz powszechniejszej praktyki uśmiercania dzieci zdolnych do życia poza organizmem matki</w:t>
      </w:r>
      <w:r w:rsidR="008C167B">
        <w:t xml:space="preserve">, w tym ostatnio </w:t>
      </w:r>
      <w:r w:rsidR="005956F3">
        <w:t xml:space="preserve">nawet </w:t>
      </w:r>
      <w:r w:rsidR="008C167B">
        <w:t>będący</w:t>
      </w:r>
      <w:r w:rsidR="005956F3">
        <w:t>ch</w:t>
      </w:r>
      <w:r w:rsidR="008C167B">
        <w:t xml:space="preserve"> na końcowym etapie </w:t>
      </w:r>
      <w:r w:rsidR="005956F3">
        <w:t>rozwoju płodowego</w:t>
      </w:r>
      <w:r w:rsidRPr="00E4430C">
        <w:t>.  </w:t>
      </w:r>
    </w:p>
    <w:p w14:paraId="3922D772" w14:textId="6C057D7E" w:rsidR="002324E7" w:rsidRPr="00262D7A" w:rsidRDefault="002324E7" w:rsidP="00262D7A"/>
    <w:p w14:paraId="339C7152" w14:textId="13B429F6" w:rsidR="00DB36F6" w:rsidRPr="00DB36F6" w:rsidRDefault="00DB36F6" w:rsidP="005F3EE2">
      <w:pPr>
        <w:keepNext/>
        <w:rPr>
          <w:b/>
          <w:bCs/>
        </w:rPr>
      </w:pPr>
      <w:r w:rsidRPr="00DB36F6">
        <w:rPr>
          <w:b/>
          <w:bCs/>
        </w:rPr>
        <w:t>Perspektywa prawna</w:t>
      </w:r>
    </w:p>
    <w:p w14:paraId="4FAC2C64" w14:textId="4B9BDE8C" w:rsidR="006A1704" w:rsidRDefault="006A1704" w:rsidP="006A1704">
      <w:r w:rsidRPr="00262D7A">
        <w:t>Jakkolwiek z punktu widzenia polskiego prawa nie każde wewnątrzmaciczne uśmiercenie dziecka zdolnego do życia może być kwalifikowane jako zabójstwo</w:t>
      </w:r>
      <w:r w:rsidR="00DF52CA">
        <w:t xml:space="preserve">, </w:t>
      </w:r>
      <w:r w:rsidR="00751142">
        <w:t xml:space="preserve">to </w:t>
      </w:r>
      <w:r w:rsidR="00DF52CA">
        <w:t xml:space="preserve">w sytuacji, gdy </w:t>
      </w:r>
      <w:r w:rsidR="00DF52CA" w:rsidRPr="00262D7A">
        <w:t>diagnoz</w:t>
      </w:r>
      <w:r w:rsidR="00DF52CA">
        <w:t>a</w:t>
      </w:r>
      <w:r w:rsidR="00DF52CA" w:rsidRPr="00262D7A">
        <w:t xml:space="preserve"> </w:t>
      </w:r>
      <w:r w:rsidR="00DF52CA">
        <w:t xml:space="preserve">medyczna </w:t>
      </w:r>
      <w:r w:rsidR="00DF52CA" w:rsidRPr="00262D7A">
        <w:t>prowadz</w:t>
      </w:r>
      <w:r w:rsidR="00DF52CA">
        <w:t>i</w:t>
      </w:r>
      <w:r w:rsidR="00DF52CA" w:rsidRPr="00262D7A">
        <w:t xml:space="preserve"> do konkluzji, że najwłaściwszym sposobem procedowania </w:t>
      </w:r>
      <w:r w:rsidR="00DF52CA">
        <w:t>jest</w:t>
      </w:r>
      <w:r w:rsidR="00DF52CA" w:rsidRPr="00262D7A">
        <w:t xml:space="preserve"> rozwiązanie ciąży przez cesarskie cięcie</w:t>
      </w:r>
      <w:r w:rsidR="00DF52CA">
        <w:t xml:space="preserve">, od tego momentu (tzn. od diagnozy) zostaje ono objęte pełną ochroną prawnokarną </w:t>
      </w:r>
      <w:r w:rsidRPr="00262D7A">
        <w:t xml:space="preserve">(por. orzeczenie Sądu Najwyższego z 30 października 2008 r. </w:t>
      </w:r>
      <w:r w:rsidR="00DF52CA">
        <w:t xml:space="preserve">– </w:t>
      </w:r>
      <w:r w:rsidRPr="00262D7A">
        <w:t xml:space="preserve">IKZP 13/08). </w:t>
      </w:r>
      <w:r w:rsidR="00DF52CA">
        <w:t>Sytuacja taka ma zazwyczaj miejsce, gdy n</w:t>
      </w:r>
      <w:r w:rsidRPr="00262D7A">
        <w:t xml:space="preserve">ienarodzone dziecko </w:t>
      </w:r>
      <w:r w:rsidR="00DF52CA">
        <w:t>jest</w:t>
      </w:r>
      <w:r w:rsidRPr="00262D7A">
        <w:t xml:space="preserve"> chore, ale zdolne do samodzielnego życia poza organizmem matki. </w:t>
      </w:r>
      <w:r w:rsidR="00DF52CA">
        <w:t>W odniesieniu do wielu chorób – tak jak w sytuacji</w:t>
      </w:r>
      <w:r w:rsidR="00D01A03">
        <w:t xml:space="preserve"> </w:t>
      </w:r>
      <w:r w:rsidR="00D01A03" w:rsidRPr="00856ACF">
        <w:rPr>
          <w:i/>
          <w:iCs/>
        </w:rPr>
        <w:t>osteogenesis imperfecta</w:t>
      </w:r>
      <w:r w:rsidR="00D01A03">
        <w:rPr>
          <w:i/>
          <w:iCs/>
        </w:rPr>
        <w:t xml:space="preserve"> –</w:t>
      </w:r>
      <w:r w:rsidR="00DF52CA">
        <w:t xml:space="preserve"> </w:t>
      </w:r>
      <w:r w:rsidR="00D01A03">
        <w:t>i</w:t>
      </w:r>
      <w:r w:rsidRPr="00262D7A">
        <w:t xml:space="preserve">stnieją i są stosowane skuteczne środki i metody terapeutyczne, które choć choroby całkowicie nie usuwają, </w:t>
      </w:r>
      <w:r w:rsidR="00A16110" w:rsidRPr="00262D7A">
        <w:t xml:space="preserve">zazwyczaj </w:t>
      </w:r>
      <w:r w:rsidRPr="00262D7A">
        <w:t xml:space="preserve">umożliwiają </w:t>
      </w:r>
      <w:r w:rsidR="00DB3336">
        <w:t>stabilne</w:t>
      </w:r>
      <w:r w:rsidR="009B4131">
        <w:t xml:space="preserve">, </w:t>
      </w:r>
      <w:r w:rsidRPr="00262D7A">
        <w:t xml:space="preserve">w miarę </w:t>
      </w:r>
      <w:r w:rsidR="009B4131">
        <w:t xml:space="preserve">możliwości </w:t>
      </w:r>
      <w:r w:rsidRPr="00262D7A">
        <w:t xml:space="preserve">normalne </w:t>
      </w:r>
      <w:r w:rsidR="009B4131">
        <w:t>funkcjonowanie</w:t>
      </w:r>
      <w:r w:rsidRPr="00262D7A">
        <w:t xml:space="preserve">. Dzieci, których rodzice z różnych powodów nie chcą lub nie mogą wychowywać, są obejmowane opieką przez rodziny adopcyjne, </w:t>
      </w:r>
      <w:r w:rsidR="00A16110" w:rsidRPr="00262D7A">
        <w:t xml:space="preserve">rodziny </w:t>
      </w:r>
      <w:r w:rsidRPr="00262D7A">
        <w:t xml:space="preserve">zastępcze i domy dziecka. </w:t>
      </w:r>
      <w:r w:rsidR="00E0446E" w:rsidRPr="008963CD">
        <w:t xml:space="preserve">Innymi słowy, istnieją w naszym kraju możliwości, by takie dziecko mogło realnie żyć, nawet jeśli jego matka go nie chce. Należy </w:t>
      </w:r>
      <w:r w:rsidR="00A32770">
        <w:t xml:space="preserve">wprost </w:t>
      </w:r>
      <w:r w:rsidR="00E0446E" w:rsidRPr="008963CD">
        <w:t>mówić o moralnym i prawnym obowiązku uratowania życia tego dziecka, ponieważ istnieją realne możliwości zapewnienia mu fachowej opieki.</w:t>
      </w:r>
    </w:p>
    <w:p w14:paraId="684F43F1" w14:textId="07488A8C" w:rsidR="00503FF8" w:rsidRPr="00C314E4" w:rsidRDefault="00503FF8" w:rsidP="006A1704">
      <w:r w:rsidRPr="00C314E4">
        <w:t xml:space="preserve">W przypadku </w:t>
      </w:r>
      <w:r w:rsidR="00482FFC" w:rsidRPr="00C314E4">
        <w:rPr>
          <w:i/>
          <w:iCs/>
        </w:rPr>
        <w:t>O</w:t>
      </w:r>
      <w:r w:rsidRPr="00C314E4">
        <w:rPr>
          <w:i/>
          <w:iCs/>
        </w:rPr>
        <w:t xml:space="preserve">steogenesis </w:t>
      </w:r>
      <w:r w:rsidR="00482FFC" w:rsidRPr="00C314E4">
        <w:rPr>
          <w:i/>
          <w:iCs/>
        </w:rPr>
        <w:t>I</w:t>
      </w:r>
      <w:r w:rsidRPr="00C314E4">
        <w:rPr>
          <w:i/>
          <w:iCs/>
        </w:rPr>
        <w:t xml:space="preserve">mperfecta </w:t>
      </w:r>
      <w:r w:rsidR="00A56863" w:rsidRPr="00C314E4">
        <w:t>typu drugiego</w:t>
      </w:r>
      <w:r w:rsidR="0001521F" w:rsidRPr="00C314E4">
        <w:t>,</w:t>
      </w:r>
      <w:r w:rsidR="00A56863" w:rsidRPr="00C314E4">
        <w:rPr>
          <w:i/>
          <w:iCs/>
        </w:rPr>
        <w:t xml:space="preserve"> </w:t>
      </w:r>
      <w:r w:rsidRPr="00C314E4">
        <w:t xml:space="preserve">używa się określenia </w:t>
      </w:r>
      <w:r w:rsidR="00394ACA" w:rsidRPr="00C314E4">
        <w:t>choroba</w:t>
      </w:r>
      <w:r w:rsidRPr="00C314E4">
        <w:t xml:space="preserve"> letaln</w:t>
      </w:r>
      <w:r w:rsidR="00F72543" w:rsidRPr="00C314E4">
        <w:t>a perinatalnie (w okresie okołoporodowym)</w:t>
      </w:r>
      <w:r w:rsidRPr="00C314E4">
        <w:t>.</w:t>
      </w:r>
      <w:r w:rsidR="00131E4F" w:rsidRPr="00C314E4">
        <w:t xml:space="preserve"> </w:t>
      </w:r>
      <w:r w:rsidR="006C2D52" w:rsidRPr="00C314E4">
        <w:t xml:space="preserve">Dzięki wysiłkom wybitnych polskich lekarzy </w:t>
      </w:r>
      <w:r w:rsidR="00131E4F" w:rsidRPr="00C314E4">
        <w:t>opisano jednak kilkuletnie przeżycie</w:t>
      </w:r>
      <w:r w:rsidR="004D49A5" w:rsidRPr="00C314E4">
        <w:t>,</w:t>
      </w:r>
      <w:r w:rsidR="00131E4F" w:rsidRPr="00C314E4">
        <w:t xml:space="preserve"> </w:t>
      </w:r>
      <w:r w:rsidR="004803EB" w:rsidRPr="00C314E4">
        <w:t>w przypadku tego typu wrodzonej łamliwości kości</w:t>
      </w:r>
      <w:r w:rsidR="00131E4F" w:rsidRPr="00C314E4">
        <w:t>.</w:t>
      </w:r>
      <w:r w:rsidRPr="00C314E4">
        <w:rPr>
          <w:i/>
          <w:iCs/>
        </w:rPr>
        <w:t xml:space="preserve"> </w:t>
      </w:r>
      <w:r w:rsidR="006C2D52" w:rsidRPr="00C314E4">
        <w:t>Dodatkowo p</w:t>
      </w:r>
      <w:r w:rsidR="0042243C" w:rsidRPr="00C314E4">
        <w:t>rzebieg zdarzeń, które miały miejsce</w:t>
      </w:r>
      <w:r w:rsidR="00F72543" w:rsidRPr="00C314E4">
        <w:t xml:space="preserve"> w</w:t>
      </w:r>
      <w:r w:rsidR="005A20DB" w:rsidRPr="00C314E4">
        <w:t xml:space="preserve"> Łodzi i</w:t>
      </w:r>
      <w:r w:rsidR="00F72543" w:rsidRPr="00C314E4">
        <w:t xml:space="preserve"> Oleśnicy</w:t>
      </w:r>
      <w:r w:rsidRPr="00C314E4">
        <w:t xml:space="preserve"> daje podstawy sądzić, że istniały wątpliwości czy rozpoznanie </w:t>
      </w:r>
      <w:r w:rsidR="00482FFC" w:rsidRPr="00C314E4">
        <w:rPr>
          <w:i/>
          <w:iCs/>
        </w:rPr>
        <w:t>O</w:t>
      </w:r>
      <w:r w:rsidRPr="00C314E4">
        <w:rPr>
          <w:i/>
          <w:iCs/>
        </w:rPr>
        <w:t xml:space="preserve">steogenesis </w:t>
      </w:r>
      <w:r w:rsidR="00482FFC" w:rsidRPr="00C314E4">
        <w:rPr>
          <w:i/>
          <w:iCs/>
        </w:rPr>
        <w:t>I</w:t>
      </w:r>
      <w:r w:rsidRPr="00C314E4">
        <w:rPr>
          <w:i/>
          <w:iCs/>
        </w:rPr>
        <w:t xml:space="preserve">mperfecta typu </w:t>
      </w:r>
      <w:r w:rsidRPr="00C314E4">
        <w:t>drugiego było pewne.</w:t>
      </w:r>
      <w:r w:rsidR="00394ACA" w:rsidRPr="00C314E4">
        <w:t xml:space="preserve"> Co nie może dziwić wobec </w:t>
      </w:r>
      <w:r w:rsidR="004D49A5" w:rsidRPr="00C314E4">
        <w:t xml:space="preserve">bardzo </w:t>
      </w:r>
      <w:r w:rsidR="00394ACA" w:rsidRPr="00C314E4">
        <w:t>skomplikowan</w:t>
      </w:r>
      <w:r w:rsidR="004D49A5" w:rsidRPr="00C314E4">
        <w:t>ej</w:t>
      </w:r>
      <w:r w:rsidR="00394ACA" w:rsidRPr="00C314E4">
        <w:t xml:space="preserve"> </w:t>
      </w:r>
      <w:r w:rsidR="0042243C" w:rsidRPr="00C314E4">
        <w:t>diagnostyk</w:t>
      </w:r>
      <w:r w:rsidR="004D49A5" w:rsidRPr="00C314E4">
        <w:t>i tych chorób</w:t>
      </w:r>
      <w:r w:rsidR="0042243C" w:rsidRPr="00C314E4">
        <w:t>.</w:t>
      </w:r>
    </w:p>
    <w:p w14:paraId="5B1F0268" w14:textId="454CCAA1" w:rsidR="006A1704" w:rsidRDefault="002778AD" w:rsidP="00262D7A">
      <w:r w:rsidRPr="002778AD">
        <w:t>Należy zaznaczyć</w:t>
      </w:r>
      <w:r w:rsidR="00346715" w:rsidRPr="002778AD">
        <w:t xml:space="preserve">, że w omawianym przypadku </w:t>
      </w:r>
      <w:r w:rsidR="006A1704" w:rsidRPr="00262D7A">
        <w:t xml:space="preserve">Zarząd Polskiego Towarzystwa Ginekologów i Położników w liście do minister zdrowia datowanym na 10 kwietnia 2025 r. wskazuje, że „po osiągnięciu przez płód zdolności do samodzielnego życia poza organizmem matki i po zaistnieniu przesłanki w postaci zagrożenia życia lub zdrowia matki zabieg przerwania ciąży, jakkolwiek całkowicie legalny, nie może jednak polegać na celowym uśmierceniu płodu. W przeciwnym razie zachowanie lekarza przeprowadzającego zabieg może podlegać ocenie w świetle art. 152 § 3 kodeksu karnego, zgodnie z którym kto za zgodą kobiety przerywa jej ciążę, gdy dziecko poczęte osiągnęło zdolność do samodzielnego życia poza organizmem kobiety ciężarnej, podlega karze pozbawienia wolności od 6 miesięcy do lat 8”. Innymi słowy, przerwanie ciąży w takiej sytuacji może oznaczać tylko </w:t>
      </w:r>
      <w:r w:rsidR="00502BAA">
        <w:t xml:space="preserve">zakończenie </w:t>
      </w:r>
      <w:r w:rsidR="0030621C">
        <w:t xml:space="preserve">jej przez </w:t>
      </w:r>
      <w:r w:rsidR="006A1704" w:rsidRPr="00262D7A">
        <w:t xml:space="preserve">poród </w:t>
      </w:r>
      <w:r w:rsidR="006A1704" w:rsidRPr="00262D7A">
        <w:lastRenderedPageBreak/>
        <w:t>przeprowadzony chirurgicznie metodą cesarskiego cięcia lub naturalnie. Rozwiązanie ciąży nie musi bowiem kończyć się śmiercią dziecka.</w:t>
      </w:r>
    </w:p>
    <w:p w14:paraId="0E005355" w14:textId="77777777" w:rsidR="00841DE6" w:rsidRPr="00262D7A" w:rsidRDefault="00841DE6" w:rsidP="00262D7A"/>
    <w:p w14:paraId="06E54D6E" w14:textId="34B56200" w:rsidR="000B76DF" w:rsidRPr="00DE7444" w:rsidRDefault="000B76DF" w:rsidP="000B76DF">
      <w:pPr>
        <w:rPr>
          <w:b/>
          <w:bCs/>
        </w:rPr>
      </w:pPr>
      <w:r w:rsidRPr="00DE7444">
        <w:rPr>
          <w:b/>
          <w:bCs/>
        </w:rPr>
        <w:t>Perspektywa moralna</w:t>
      </w:r>
      <w:r w:rsidR="00522D41">
        <w:rPr>
          <w:b/>
          <w:bCs/>
        </w:rPr>
        <w:t xml:space="preserve"> i społeczna</w:t>
      </w:r>
    </w:p>
    <w:p w14:paraId="69EED0C7" w14:textId="311561A8" w:rsidR="0004188C" w:rsidRDefault="00D01A03" w:rsidP="0004188C">
      <w:r>
        <w:t>Rozpoznania p</w:t>
      </w:r>
      <w:r w:rsidR="00131E02">
        <w:t>roblem</w:t>
      </w:r>
      <w:r>
        <w:t>ów</w:t>
      </w:r>
      <w:r w:rsidR="00131E02">
        <w:t xml:space="preserve"> zdrowotn</w:t>
      </w:r>
      <w:r>
        <w:t>ych</w:t>
      </w:r>
      <w:r w:rsidR="00131E02">
        <w:t xml:space="preserve"> dzieci już w okresie </w:t>
      </w:r>
      <w:r>
        <w:t>ich życia płodowego</w:t>
      </w:r>
      <w:r w:rsidR="00131E02">
        <w:t xml:space="preserve"> nie </w:t>
      </w:r>
      <w:r w:rsidR="003B381A">
        <w:t>są rzadkością</w:t>
      </w:r>
      <w:r w:rsidR="0004188C" w:rsidRPr="00262D7A">
        <w:t xml:space="preserve">. </w:t>
      </w:r>
      <w:r>
        <w:t xml:space="preserve">Wbrew obowiązującemu w Polsce prawu i wbrew fundamentalnym zasadom moralnym rozpoznana choroba </w:t>
      </w:r>
      <w:r w:rsidR="002516F5">
        <w:t xml:space="preserve">staje się </w:t>
      </w:r>
      <w:r>
        <w:t xml:space="preserve">przyczyną decyzji o odebraniu dziecku życia. Co więcej, liczba dokonywanych aborcji gwałtownie wzrasta. </w:t>
      </w:r>
      <w:r w:rsidR="0004188C" w:rsidRPr="00262D7A">
        <w:t>W skali kraju w majestacie prawa zabito</w:t>
      </w:r>
      <w:r>
        <w:t xml:space="preserve"> w 2024 roku</w:t>
      </w:r>
      <w:r w:rsidR="0004188C" w:rsidRPr="00262D7A">
        <w:t xml:space="preserve"> 896 dzieci, dwa razy więcej niż rok wcześniej.</w:t>
      </w:r>
      <w:r w:rsidR="0004188C">
        <w:t xml:space="preserve"> W ogromnej większości podstawą były zaświadczenia psychiatryczne. Wydaje się to świadczyć o wejściu polskiej medycyny na równię pochyłą; konsekwencje tego procesu są bardzo poważne.</w:t>
      </w:r>
    </w:p>
    <w:p w14:paraId="218BA78F" w14:textId="65E7B856" w:rsidR="0003276F" w:rsidRPr="00F54C52" w:rsidRDefault="00C76669" w:rsidP="00262D7A">
      <w:r w:rsidRPr="00262D7A">
        <w:t>Z moralnego punktu widzenia</w:t>
      </w:r>
      <w:r w:rsidR="000604F9" w:rsidRPr="00262D7A">
        <w:t>,</w:t>
      </w:r>
      <w:r w:rsidR="00A12256">
        <w:t xml:space="preserve"> sytuacja</w:t>
      </w:r>
      <w:r w:rsidR="00244A79">
        <w:t xml:space="preserve"> </w:t>
      </w:r>
      <w:r w:rsidR="00FD64F3">
        <w:t xml:space="preserve">dowodzi </w:t>
      </w:r>
      <w:r w:rsidR="000604F9" w:rsidRPr="00F54C52">
        <w:t>klęs</w:t>
      </w:r>
      <w:r w:rsidR="00244A79">
        <w:t>ki</w:t>
      </w:r>
      <w:r w:rsidR="000604F9" w:rsidRPr="00F54C52">
        <w:t xml:space="preserve"> systemu ochrony zdrowia w Polsce</w:t>
      </w:r>
      <w:r w:rsidR="005749CB" w:rsidRPr="00262D7A">
        <w:t>.</w:t>
      </w:r>
      <w:r w:rsidR="003F52D1" w:rsidRPr="00262D7A">
        <w:t xml:space="preserve"> </w:t>
      </w:r>
      <w:r w:rsidR="006853A9">
        <w:t xml:space="preserve">Wydawane przez </w:t>
      </w:r>
      <w:r w:rsidR="00983D03">
        <w:t xml:space="preserve">odpowiednie instytucje </w:t>
      </w:r>
      <w:r w:rsidR="00133F9C">
        <w:t xml:space="preserve">zarządzenia, wytyczne i </w:t>
      </w:r>
      <w:r w:rsidR="006D7122">
        <w:t xml:space="preserve">podejmowane decyzje </w:t>
      </w:r>
      <w:r w:rsidR="004E6FED">
        <w:t xml:space="preserve">są wyrazem </w:t>
      </w:r>
      <w:r w:rsidR="006043A2">
        <w:t>nasilania się procesów świadczących</w:t>
      </w:r>
      <w:r w:rsidR="006D7122">
        <w:t xml:space="preserve"> o </w:t>
      </w:r>
      <w:r w:rsidR="00347DDB">
        <w:t>narastającej</w:t>
      </w:r>
      <w:r w:rsidR="00BB2385">
        <w:t xml:space="preserve"> </w:t>
      </w:r>
      <w:r w:rsidR="002A3F86">
        <w:t xml:space="preserve">demoralizacji i </w:t>
      </w:r>
      <w:r w:rsidR="009A6DBB">
        <w:t>dekonstrukcji systemu opieki zdrowotnej</w:t>
      </w:r>
      <w:r w:rsidR="00625377">
        <w:t xml:space="preserve">, który </w:t>
      </w:r>
      <w:r w:rsidR="00F45E57">
        <w:t>w swoich założeniach</w:t>
      </w:r>
      <w:r w:rsidR="00DA46BE">
        <w:t xml:space="preserve"> powinien chronić</w:t>
      </w:r>
      <w:r w:rsidR="009A6DBB">
        <w:t xml:space="preserve"> życie i zdrowie obywateli</w:t>
      </w:r>
      <w:r w:rsidR="00C224E5">
        <w:t xml:space="preserve">. </w:t>
      </w:r>
      <w:r w:rsidR="00771EB2">
        <w:t>Trzeba wyraźnie powiedzieć, że p</w:t>
      </w:r>
      <w:r w:rsidR="003F52D1" w:rsidRPr="00262D7A">
        <w:t>odważan</w:t>
      </w:r>
      <w:r w:rsidR="009F51A2" w:rsidRPr="00262D7A">
        <w:t>i</w:t>
      </w:r>
      <w:r w:rsidR="003F52D1" w:rsidRPr="00262D7A">
        <w:t>e kompetencj</w:t>
      </w:r>
      <w:r w:rsidR="009F51A2" w:rsidRPr="00262D7A">
        <w:t>i</w:t>
      </w:r>
      <w:r w:rsidR="006037AB" w:rsidRPr="00262D7A">
        <w:t xml:space="preserve"> lekarzy, którzy </w:t>
      </w:r>
      <w:r w:rsidR="008E21BE" w:rsidRPr="00262D7A">
        <w:t xml:space="preserve">dokonują diagnozy i podejmują działania terapeutyczne zgodnie z najlepszą wiedzą i sztuką medyczną </w:t>
      </w:r>
      <w:r w:rsidR="00C21358" w:rsidRPr="00262D7A">
        <w:t xml:space="preserve">może </w:t>
      </w:r>
      <w:r w:rsidR="000B76DF">
        <w:t xml:space="preserve">i </w:t>
      </w:r>
      <w:r w:rsidR="006F425E">
        <w:t xml:space="preserve">ostatecznie </w:t>
      </w:r>
      <w:r w:rsidR="000B76DF">
        <w:t xml:space="preserve">będzie </w:t>
      </w:r>
      <w:r w:rsidR="00F97ACD" w:rsidRPr="00262D7A">
        <w:t>prowadzi</w:t>
      </w:r>
      <w:r w:rsidR="00C21358" w:rsidRPr="00262D7A">
        <w:t>ć</w:t>
      </w:r>
      <w:r w:rsidR="00F97ACD" w:rsidRPr="00262D7A">
        <w:t xml:space="preserve"> do utraty zaufania zarówno do służby zdrowia jak i </w:t>
      </w:r>
      <w:r w:rsidR="00C21358" w:rsidRPr="00262D7A">
        <w:t>instytucji państwowych w ogóle</w:t>
      </w:r>
      <w:r w:rsidR="00B238A2" w:rsidRPr="00262D7A">
        <w:t xml:space="preserve">. </w:t>
      </w:r>
      <w:r w:rsidR="000B76DF">
        <w:t xml:space="preserve">Nie da się </w:t>
      </w:r>
      <w:r w:rsidR="00374F2E" w:rsidRPr="00F54C52">
        <w:t xml:space="preserve">pogodzić </w:t>
      </w:r>
      <w:r w:rsidR="00374F2E" w:rsidRPr="00262D7A">
        <w:t>zobowiązani</w:t>
      </w:r>
      <w:r w:rsidR="000B76DF">
        <w:t xml:space="preserve">a </w:t>
      </w:r>
      <w:r w:rsidR="00374F2E" w:rsidRPr="00F54C52">
        <w:t xml:space="preserve">państwa </w:t>
      </w:r>
      <w:r w:rsidR="00374F2E" w:rsidRPr="00262D7A">
        <w:t xml:space="preserve">do </w:t>
      </w:r>
      <w:r w:rsidR="00374F2E" w:rsidRPr="00F54C52">
        <w:t>opiek</w:t>
      </w:r>
      <w:r w:rsidR="00374F2E" w:rsidRPr="00262D7A">
        <w:t>i</w:t>
      </w:r>
      <w:r w:rsidR="00374F2E" w:rsidRPr="00F54C52">
        <w:t xml:space="preserve"> nad chorymi z chorobami rzadkimi z </w:t>
      </w:r>
      <w:r w:rsidR="005735F4" w:rsidRPr="00262D7A">
        <w:t xml:space="preserve">milczącym </w:t>
      </w:r>
      <w:r w:rsidR="00254217" w:rsidRPr="00262D7A">
        <w:t xml:space="preserve">usankcjonowaniem </w:t>
      </w:r>
      <w:r w:rsidR="00374F2E" w:rsidRPr="00F54C52">
        <w:t>zabójstw</w:t>
      </w:r>
      <w:r w:rsidR="00254217" w:rsidRPr="00262D7A">
        <w:t>a</w:t>
      </w:r>
      <w:r w:rsidR="00374F2E" w:rsidRPr="00F54C52">
        <w:t xml:space="preserve"> </w:t>
      </w:r>
      <w:r w:rsidR="000B76DF">
        <w:t>dziecka</w:t>
      </w:r>
      <w:r w:rsidR="00374F2E" w:rsidRPr="00F54C52">
        <w:t xml:space="preserve"> z rzadką chorobą genetycznie uwarunkowaną</w:t>
      </w:r>
      <w:r w:rsidR="000B76DF">
        <w:t>.</w:t>
      </w:r>
      <w:r w:rsidR="00254217" w:rsidRPr="00262D7A">
        <w:t xml:space="preserve"> Świadomość</w:t>
      </w:r>
      <w:r w:rsidR="00EC22D8" w:rsidRPr="00262D7A">
        <w:t>, że w szpitalu chory może zostać uśmiercony przez lekarza zastrzykiem w serce</w:t>
      </w:r>
      <w:r w:rsidR="00AD1968" w:rsidRPr="00262D7A">
        <w:t xml:space="preserve"> – dziś jest to nienarodzone, choć zdolne do życia </w:t>
      </w:r>
      <w:r w:rsidR="008A284E" w:rsidRPr="00262D7A">
        <w:t>dziecko, jutro może być ktoś już urodzony, w pełni lat</w:t>
      </w:r>
      <w:r w:rsidR="001A3225">
        <w:t>,</w:t>
      </w:r>
      <w:r w:rsidR="008A284E" w:rsidRPr="00262D7A">
        <w:t xml:space="preserve"> bądź w podeszłym wieku </w:t>
      </w:r>
      <w:r w:rsidR="00E47A69" w:rsidRPr="00262D7A">
        <w:t xml:space="preserve">– </w:t>
      </w:r>
      <w:r w:rsidR="0003276F" w:rsidRPr="00262D7A">
        <w:t>z</w:t>
      </w:r>
      <w:r w:rsidR="00E47A69" w:rsidRPr="00262D7A">
        <w:t>niszczy fundamentalną zasadę zaufania do lekarza</w:t>
      </w:r>
      <w:r w:rsidR="0003276F" w:rsidRPr="00262D7A">
        <w:t>. Konsekwencje społeczne tego procesu b</w:t>
      </w:r>
      <w:r w:rsidR="00722114" w:rsidRPr="00262D7A">
        <w:t>ędą</w:t>
      </w:r>
      <w:r w:rsidR="0003276F" w:rsidRPr="00262D7A">
        <w:t xml:space="preserve"> dramatyczne.</w:t>
      </w:r>
    </w:p>
    <w:p w14:paraId="13420301" w14:textId="040F769C" w:rsidR="00DF4E6F" w:rsidRPr="00262D7A" w:rsidRDefault="00DB3ED2" w:rsidP="00262D7A">
      <w:r w:rsidRPr="00DB3ED2">
        <w:t xml:space="preserve">Ustanawiane przez polityków i ekspertów prawo </w:t>
      </w:r>
      <w:r w:rsidR="00F055C1" w:rsidRPr="00262D7A">
        <w:t xml:space="preserve">ma na celu porządkowanie życia społecznego </w:t>
      </w:r>
      <w:r w:rsidR="004066B9" w:rsidRPr="00262D7A">
        <w:t>oraz</w:t>
      </w:r>
      <w:r w:rsidR="00F055C1" w:rsidRPr="00262D7A">
        <w:t xml:space="preserve"> ochronę </w:t>
      </w:r>
      <w:r w:rsidR="00DF4E6F" w:rsidRPr="00262D7A">
        <w:t>społeczności i jej członków</w:t>
      </w:r>
      <w:r w:rsidR="004066B9" w:rsidRPr="00262D7A">
        <w:t xml:space="preserve">. </w:t>
      </w:r>
      <w:r w:rsidR="008F4816" w:rsidRPr="00262D7A">
        <w:t xml:space="preserve">Jego zapisy </w:t>
      </w:r>
      <w:r w:rsidR="00581C23" w:rsidRPr="00262D7A">
        <w:t>wynikają z przyjęcia określonych wartości, które</w:t>
      </w:r>
      <w:r w:rsidR="00760A6B" w:rsidRPr="00262D7A">
        <w:t xml:space="preserve"> należy chronić i promować.</w:t>
      </w:r>
      <w:r w:rsidR="002B498D" w:rsidRPr="00262D7A">
        <w:t xml:space="preserve"> W tym sensie</w:t>
      </w:r>
      <w:r w:rsidR="00423CED" w:rsidRPr="00262D7A">
        <w:t xml:space="preserve"> </w:t>
      </w:r>
      <w:r w:rsidR="00095DC0">
        <w:t xml:space="preserve">uchwalone przez ludzi </w:t>
      </w:r>
      <w:r w:rsidR="00423CED" w:rsidRPr="00262D7A">
        <w:t xml:space="preserve">prawo </w:t>
      </w:r>
      <w:r w:rsidR="00FF4D7C">
        <w:t>powinno być</w:t>
      </w:r>
      <w:r w:rsidR="00F27B62">
        <w:t xml:space="preserve"> </w:t>
      </w:r>
      <w:r w:rsidR="00423CED" w:rsidRPr="00262D7A">
        <w:t>swoistym odbiciem prawa moralnego</w:t>
      </w:r>
      <w:r w:rsidR="000F1A35" w:rsidRPr="00262D7A">
        <w:t xml:space="preserve">; w </w:t>
      </w:r>
      <w:r w:rsidR="00AA761D">
        <w:t xml:space="preserve">ten sposób </w:t>
      </w:r>
      <w:r w:rsidR="000F1A35" w:rsidRPr="00262D7A">
        <w:t xml:space="preserve">oprócz funkcji porządkująco-ochronnych </w:t>
      </w:r>
      <w:r w:rsidR="002478C7">
        <w:t>uzyskuje</w:t>
      </w:r>
      <w:r w:rsidR="000F1A35" w:rsidRPr="00262D7A">
        <w:t xml:space="preserve"> również funkcję wychowawczą.</w:t>
      </w:r>
      <w:r w:rsidR="006E29D8" w:rsidRPr="00262D7A">
        <w:t xml:space="preserve"> Jeśli jej nie realizuje, wprowadzając zapisy </w:t>
      </w:r>
      <w:r w:rsidR="00C45B7B">
        <w:t>powodujące</w:t>
      </w:r>
      <w:r w:rsidR="004A3568" w:rsidRPr="00262D7A">
        <w:t xml:space="preserve"> wyłom w systemie ochrony przyjętych wartości, prowadzi do </w:t>
      </w:r>
      <w:r w:rsidR="00B2718A" w:rsidRPr="00262D7A">
        <w:t xml:space="preserve">demoralizacji, czyli obniżenia standardów ochrony </w:t>
      </w:r>
      <w:r w:rsidR="009A799C" w:rsidRPr="00262D7A">
        <w:t xml:space="preserve">tych wartości </w:t>
      </w:r>
      <w:r w:rsidR="00B2718A" w:rsidRPr="00262D7A">
        <w:t>i wychowania</w:t>
      </w:r>
      <w:r w:rsidR="009A799C" w:rsidRPr="00262D7A">
        <w:t xml:space="preserve"> ku nim.</w:t>
      </w:r>
      <w:r w:rsidR="004F5FDC">
        <w:t xml:space="preserve"> </w:t>
      </w:r>
    </w:p>
    <w:p w14:paraId="6CE3B3E2" w14:textId="006B28F2" w:rsidR="002266FB" w:rsidRPr="00262D7A" w:rsidRDefault="002266FB" w:rsidP="00262D7A">
      <w:r w:rsidRPr="00262D7A">
        <w:t>Podstawowym dobrem chronionym przez prawo ludzkie jest życie człowieka</w:t>
      </w:r>
      <w:r w:rsidR="009266E6" w:rsidRPr="00262D7A">
        <w:t>. Wprowadzenie wyjątków od zasady</w:t>
      </w:r>
      <w:r w:rsidR="00783604">
        <w:t xml:space="preserve"> ochrony ludzkiego życia</w:t>
      </w:r>
      <w:r w:rsidR="009266E6" w:rsidRPr="00262D7A">
        <w:t>, która z</w:t>
      </w:r>
      <w:r w:rsidR="000D179A" w:rsidRPr="00262D7A">
        <w:t xml:space="preserve"> racji na swój fundamentalny charakter </w:t>
      </w:r>
      <w:r w:rsidR="006940BC" w:rsidRPr="00262D7A">
        <w:t xml:space="preserve">wyjątków </w:t>
      </w:r>
      <w:r w:rsidR="009266E6" w:rsidRPr="00262D7A">
        <w:t>nie ma</w:t>
      </w:r>
      <w:r w:rsidR="00874D63">
        <w:t xml:space="preserve">, </w:t>
      </w:r>
      <w:r w:rsidR="007B17DD" w:rsidRPr="00262D7A">
        <w:t xml:space="preserve">prowadzi do podważenia całego porządku prawnego, a co za tym idzie </w:t>
      </w:r>
      <w:r w:rsidR="00F76A1A" w:rsidRPr="00262D7A">
        <w:t>–</w:t>
      </w:r>
      <w:r w:rsidR="007B17DD" w:rsidRPr="00262D7A">
        <w:t xml:space="preserve"> </w:t>
      </w:r>
      <w:r w:rsidR="00F76A1A" w:rsidRPr="00262D7A">
        <w:t xml:space="preserve">do chaosu, w którym </w:t>
      </w:r>
      <w:r w:rsidR="00D43C51" w:rsidRPr="00262D7A">
        <w:t xml:space="preserve">silni </w:t>
      </w:r>
      <w:r w:rsidR="00F76A1A" w:rsidRPr="00262D7A">
        <w:t xml:space="preserve">decydować będą </w:t>
      </w:r>
      <w:r w:rsidR="00D43C51" w:rsidRPr="00262D7A">
        <w:t>o słabych.</w:t>
      </w:r>
      <w:r w:rsidR="00280D3F" w:rsidRPr="00262D7A">
        <w:t xml:space="preserve"> </w:t>
      </w:r>
      <w:r w:rsidR="007A5912" w:rsidRPr="00262D7A">
        <w:t>Nawet jeśli ta</w:t>
      </w:r>
      <w:r w:rsidR="00877B3E" w:rsidRPr="00262D7A">
        <w:t xml:space="preserve">kie zapisy wprowadzane są na drodze decyzji demokratycznych, mają ze swojej natury charakter </w:t>
      </w:r>
      <w:r w:rsidR="00E62DCA" w:rsidRPr="00262D7A">
        <w:t>totalitarny.</w:t>
      </w:r>
      <w:r w:rsidR="000B06C6">
        <w:t xml:space="preserve"> Pisał o tym wprost św. Jan Paweł II w </w:t>
      </w:r>
      <w:r w:rsidR="00C968B9">
        <w:t xml:space="preserve">wydanej w 1995 roku </w:t>
      </w:r>
      <w:r w:rsidR="000B06C6">
        <w:t xml:space="preserve">encyklice </w:t>
      </w:r>
      <w:r w:rsidR="000B06C6" w:rsidRPr="00A8483B">
        <w:rPr>
          <w:i/>
        </w:rPr>
        <w:t>Evangelium vitae</w:t>
      </w:r>
      <w:r w:rsidR="009E42C7">
        <w:t>: „</w:t>
      </w:r>
      <w:r w:rsidR="009E42C7" w:rsidRPr="009E42C7">
        <w:t xml:space="preserve">Otóż to właśnie ma dziś miejsce także na scenie polityki i państwa: pierwotne i niezbywalne prawo do życia staje się przedmiotem dyskusji lub zostaje wręcz zanegowane na mocy głosowania parlamentu lub z woli części społeczeństwa, choćby nawet liczebnie przeważającej. Jest to zgubny rezultat nieograniczonego panowania relatywizmu: „prawo” przestaje być prawem, ponieważ nie jest już oparte na mocnym fundamencie nienaruszalnej godności osoby, ale zostaje podporządkowane woli silniejszego. W ten sposób demokracja, </w:t>
      </w:r>
      <w:r w:rsidR="009E42C7" w:rsidRPr="009E42C7">
        <w:lastRenderedPageBreak/>
        <w:t xml:space="preserve">sprzeniewierzając się własnym zasadom, przeradza się w istocie w system totalitarny. Państwo nie jest już „wspólnym domem”, gdzie wszyscy mogą żyć zgodnie z podstawowymi zasadami równości, ale przekształca się w </w:t>
      </w:r>
      <w:r w:rsidR="009E42C7" w:rsidRPr="009E42C7">
        <w:rPr>
          <w:i/>
          <w:iCs/>
        </w:rPr>
        <w:t>państwo tyrańskie</w:t>
      </w:r>
      <w:r w:rsidR="009E42C7" w:rsidRPr="009E42C7">
        <w:t>, uzurpujące sobie prawo do dysponowania życiem słabszych i bezbronnych, dzieci jeszcze nie narodzonych, w imię pożytku społecznego, który w rzeczywistości oznacza jedynie interes jakiejś grupy</w:t>
      </w:r>
      <w:r w:rsidR="009E42C7">
        <w:t>” (</w:t>
      </w:r>
      <w:r w:rsidR="00A97A42">
        <w:t xml:space="preserve">Jan Paweł II, </w:t>
      </w:r>
      <w:r w:rsidR="00A97A42" w:rsidRPr="00A8483B">
        <w:rPr>
          <w:i/>
        </w:rPr>
        <w:t>Evangelium vitae</w:t>
      </w:r>
      <w:r w:rsidR="00A97A42">
        <w:t xml:space="preserve">, nr </w:t>
      </w:r>
      <w:r w:rsidR="009E42C7">
        <w:t>20)</w:t>
      </w:r>
      <w:r w:rsidR="00A8483B">
        <w:t>.</w:t>
      </w:r>
    </w:p>
    <w:p w14:paraId="16217D2C" w14:textId="70BCB0E7" w:rsidR="002266FB" w:rsidRPr="00262D7A" w:rsidRDefault="00F40FD2" w:rsidP="00262D7A">
      <w:r w:rsidRPr="00262D7A">
        <w:t>Należy</w:t>
      </w:r>
      <w:r w:rsidR="00C968B9">
        <w:t xml:space="preserve"> </w:t>
      </w:r>
      <w:r w:rsidR="007C7541">
        <w:t>zatem</w:t>
      </w:r>
      <w:r w:rsidR="00C968B9">
        <w:t xml:space="preserve"> z mocą</w:t>
      </w:r>
      <w:r w:rsidRPr="00262D7A">
        <w:t xml:space="preserve"> podkreślić, że o</w:t>
      </w:r>
      <w:r w:rsidR="00462EE4" w:rsidRPr="00262D7A">
        <w:t xml:space="preserve">chrona prawa do życia każdego człowieka od poczęcia do </w:t>
      </w:r>
      <w:r w:rsidR="00436974" w:rsidRPr="00262D7A">
        <w:t>natu</w:t>
      </w:r>
      <w:r w:rsidR="00462EE4" w:rsidRPr="00262D7A">
        <w:t>r</w:t>
      </w:r>
      <w:r w:rsidR="008917ED" w:rsidRPr="00262D7A">
        <w:t>a</w:t>
      </w:r>
      <w:r w:rsidR="00462EE4" w:rsidRPr="00262D7A">
        <w:t>lnej śmierci</w:t>
      </w:r>
      <w:r w:rsidR="008917ED" w:rsidRPr="00262D7A">
        <w:t>,</w:t>
      </w:r>
      <w:r w:rsidR="00352DB0" w:rsidRPr="00262D7A">
        <w:t xml:space="preserve"> nie ma charakteru ideologicznego ani religijnego. Nie jest też </w:t>
      </w:r>
      <w:r w:rsidR="00AF192F" w:rsidRPr="00262D7A">
        <w:t>efektem kompromisu politycznego. Jest wyrazem świadomości, że życie ludzkie jest dobre</w:t>
      </w:r>
      <w:r w:rsidR="00424248" w:rsidRPr="00262D7A">
        <w:t>m</w:t>
      </w:r>
      <w:r w:rsidR="00AF192F" w:rsidRPr="00262D7A">
        <w:t xml:space="preserve"> najbardziej podstawowym i od jego </w:t>
      </w:r>
      <w:r w:rsidR="00424248" w:rsidRPr="00262D7A">
        <w:t>ochrony uzależnione s</w:t>
      </w:r>
      <w:r w:rsidR="006225F1" w:rsidRPr="00262D7A">
        <w:t>ą</w:t>
      </w:r>
      <w:r w:rsidR="00424248" w:rsidRPr="00262D7A">
        <w:t xml:space="preserve"> możliwości życia i rozwoju każdego człowieka</w:t>
      </w:r>
      <w:r w:rsidR="006225F1" w:rsidRPr="00262D7A">
        <w:t>.</w:t>
      </w:r>
      <w:r w:rsidR="00717456" w:rsidRPr="00262D7A">
        <w:t xml:space="preserve"> </w:t>
      </w:r>
      <w:r w:rsidR="009C2D7A" w:rsidRPr="00262D7A">
        <w:t>Potwierdzają to z</w:t>
      </w:r>
      <w:r w:rsidR="00717456" w:rsidRPr="00262D7A">
        <w:t xml:space="preserve">apisy art. 38 </w:t>
      </w:r>
      <w:r w:rsidR="009C2D7A" w:rsidRPr="00262D7A">
        <w:t xml:space="preserve">i 48 </w:t>
      </w:r>
      <w:r w:rsidR="00D01A03">
        <w:t xml:space="preserve">Konstytucji RP </w:t>
      </w:r>
      <w:r w:rsidR="00BC2039" w:rsidRPr="00262D7A">
        <w:t>wprost nakładają</w:t>
      </w:r>
      <w:r w:rsidR="00FB36C0">
        <w:t>ce</w:t>
      </w:r>
      <w:r w:rsidR="00BC2039" w:rsidRPr="00262D7A">
        <w:t xml:space="preserve"> na państwo </w:t>
      </w:r>
      <w:r w:rsidR="002B46C4" w:rsidRPr="00262D7A">
        <w:t>obowiązek podejmowania działań w celu ochrony życia.</w:t>
      </w:r>
      <w:r w:rsidR="0021357D">
        <w:t xml:space="preserve"> Dlatego rację ma św. Jan Paweł II, gdy mówi, że „naród, </w:t>
      </w:r>
      <w:r w:rsidR="0021357D" w:rsidRPr="00824315">
        <w:t>który zabija swoje dzieci, jest narodem bez przyszłości</w:t>
      </w:r>
      <w:r w:rsidR="0021357D">
        <w:t>” (Jan Paweł II, Przemówienie w Kaliszu 4 czerwca 1997 roku).</w:t>
      </w:r>
    </w:p>
    <w:p w14:paraId="3E5C11D6" w14:textId="77777777" w:rsidR="00F54C52" w:rsidRDefault="00F54C52" w:rsidP="00262D7A"/>
    <w:p w14:paraId="28E33D7C" w14:textId="77777777" w:rsidR="00D149A7" w:rsidRPr="00D149A7" w:rsidRDefault="00D149A7" w:rsidP="00DA46BE">
      <w:pPr>
        <w:keepNext/>
        <w:rPr>
          <w:b/>
          <w:bCs/>
        </w:rPr>
      </w:pPr>
      <w:r w:rsidRPr="00D149A7">
        <w:rPr>
          <w:b/>
          <w:bCs/>
        </w:rPr>
        <w:t>Bezpośrednie przerwanie ciąży</w:t>
      </w:r>
    </w:p>
    <w:p w14:paraId="30BA9018" w14:textId="5F941D85" w:rsidR="00D149A7" w:rsidRPr="00D149A7" w:rsidRDefault="00D149A7" w:rsidP="00D149A7">
      <w:r w:rsidRPr="00D149A7">
        <w:t>Zespół Ekspertów KEP ds. Bioetycznych wielokrotnie wypowiadał się w kwestii niegodziwości praktyki zabójstw nienarodzon</w:t>
      </w:r>
      <w:r w:rsidR="00F36144">
        <w:t>ych</w:t>
      </w:r>
      <w:r w:rsidRPr="00D149A7">
        <w:t xml:space="preserve"> dziec</w:t>
      </w:r>
      <w:r w:rsidR="00F36144">
        <w:t>i</w:t>
      </w:r>
      <w:r w:rsidRPr="00D149A7">
        <w:t xml:space="preserve"> i </w:t>
      </w:r>
      <w:r w:rsidR="002F13AF">
        <w:t xml:space="preserve">ich </w:t>
      </w:r>
      <w:r w:rsidRPr="00D149A7">
        <w:t xml:space="preserve">legalizowania w prawie państwowym (ostatnie: 3 września 2024) oraz wykorzystywania tzw. przesłanki zdrowia psychicznego jako kwalifikacji do aborcji (4 września 2023). Jednoznaczne nauczanie Magisterium Kościoła nie pozostawia w kwestii aborcji miejsca na wątpliwości: „mocą władzy, którą Chrystus udzielił Piotrowi i jego Następcom, w komunii z Biskupami – którzy wielokrotnie potępili przerywanie ciąży, zaś w ramach wspomnianej wcześniej konsultacji wyrazili jednomyślnie – choć byli rozproszeni po świecie – aprobatę dla tej doktryny – </w:t>
      </w:r>
      <w:r w:rsidRPr="00D149A7">
        <w:rPr>
          <w:i/>
          <w:iCs/>
        </w:rPr>
        <w:t>oświadczam, że bezpośrednie przerwanie ciąży, to znaczy zamierzone jako cel czy jako środek, jest zawsze poważnym nieładem moralnym</w:t>
      </w:r>
      <w:r w:rsidRPr="00D149A7">
        <w:t xml:space="preserve">, </w:t>
      </w:r>
      <w:r w:rsidRPr="0042243C">
        <w:rPr>
          <w:i/>
          <w:iCs/>
        </w:rPr>
        <w:t>gdyż jest dobrowolnym zabójstwem niewinnej istoty ludzkiej.</w:t>
      </w:r>
      <w:r w:rsidRPr="00D149A7">
        <w:t xml:space="preserve"> Doktryna ta, oparta na prawie naturalnym i na słowie Bożym spisanym, jest przekazana przez Tradycję Kościoła i nauczana przez Magisterium zwyczajne i powszechne. Żadna okoliczność, żaden cel, żadne prawo na świecie nigdy nie będą mogły uczynić godziwym aktu, który sam w sobie jest niegodziwy, ponieważ sprzeciwia się Prawu Bożemu, zapisanemu w sercu każdego człowieka, poznawalnemu przez sam rozum i głoszonemu przez Kościół” (Jan Paweł II, </w:t>
      </w:r>
      <w:r w:rsidRPr="00A8483B">
        <w:rPr>
          <w:i/>
        </w:rPr>
        <w:t>Evangelium vitae</w:t>
      </w:r>
      <w:r w:rsidRPr="00D149A7">
        <w:t>, nr 62).</w:t>
      </w:r>
    </w:p>
    <w:p w14:paraId="0036BE97" w14:textId="0658171B" w:rsidR="00D149A7" w:rsidRPr="00D149A7" w:rsidRDefault="00D149A7" w:rsidP="00D149A7">
      <w:r w:rsidRPr="00D149A7">
        <w:t xml:space="preserve">Ponieważ zaś każde działanie bezpośrednio powodujące śmierć nienarodzonego dziecka jest czynem w najwyższym stopniu niegodziwym, dlatego Kodeks Prawa Kanonicznego stanowi, że osoby dokonujące aborcji i pomagające w jej przeprowadzeniu są obciążone karą ekskomuniki (dotyczy to wyłącznie osób, które są członkami Kościoła katolickiego, ponieważ nie można wyłączyć ze wspólnoty kogoś, kto do niej nie należy, a także </w:t>
      </w:r>
      <w:r w:rsidR="00A8483B">
        <w:t>są</w:t>
      </w:r>
      <w:r w:rsidR="00446715">
        <w:t xml:space="preserve"> </w:t>
      </w:r>
      <w:r w:rsidRPr="00D149A7">
        <w:t xml:space="preserve">świadome sankcji kanonicznej). </w:t>
      </w:r>
    </w:p>
    <w:p w14:paraId="1C060749" w14:textId="77777777" w:rsidR="00842655" w:rsidRDefault="00842655" w:rsidP="00262D7A"/>
    <w:p w14:paraId="4D12B216" w14:textId="501F8F7A" w:rsidR="00D76701" w:rsidRPr="00CF38CB" w:rsidRDefault="00D76701" w:rsidP="00D76701">
      <w:pPr>
        <w:rPr>
          <w:rFonts w:cstheme="minorHAnsi"/>
        </w:rPr>
      </w:pPr>
      <w:r w:rsidRPr="00CF38CB">
        <w:rPr>
          <w:rFonts w:cstheme="minorHAnsi"/>
        </w:rPr>
        <w:t>W imieniu</w:t>
      </w:r>
      <w:r>
        <w:rPr>
          <w:rFonts w:cstheme="minorHAnsi"/>
        </w:rPr>
        <w:t xml:space="preserve"> </w:t>
      </w:r>
      <w:r w:rsidRPr="00CF38CB">
        <w:rPr>
          <w:rFonts w:cstheme="minorHAnsi"/>
        </w:rPr>
        <w:t xml:space="preserve">Zespołu Ekspertów Konferencji Episkopatu Polski ds. Bioetycznych </w:t>
      </w:r>
      <w:r w:rsidRPr="00CF38CB">
        <w:rPr>
          <w:rFonts w:cstheme="minorHAnsi"/>
        </w:rPr>
        <w:br/>
      </w:r>
      <w:r w:rsidRPr="00A8483B">
        <w:rPr>
          <w:rFonts w:cstheme="minorHAnsi"/>
          <w:i/>
        </w:rPr>
        <w:t>Bp Józef Wróbel SCJ</w:t>
      </w:r>
      <w:r w:rsidRPr="00CF38CB">
        <w:rPr>
          <w:rFonts w:cstheme="minorHAnsi"/>
        </w:rPr>
        <w:t xml:space="preserve"> </w:t>
      </w:r>
    </w:p>
    <w:p w14:paraId="6146D42D" w14:textId="0E6E4302" w:rsidR="00D76701" w:rsidRPr="00CF38CB" w:rsidRDefault="00D76701" w:rsidP="00D76701">
      <w:pPr>
        <w:rPr>
          <w:rFonts w:cstheme="minorHAnsi"/>
        </w:rPr>
      </w:pPr>
      <w:r w:rsidRPr="00CF38CB">
        <w:rPr>
          <w:rFonts w:cstheme="minorHAnsi"/>
        </w:rPr>
        <w:t xml:space="preserve">Warszawa, </w:t>
      </w:r>
      <w:r w:rsidR="00A31AA2">
        <w:rPr>
          <w:rFonts w:cstheme="minorHAnsi"/>
        </w:rPr>
        <w:t>2</w:t>
      </w:r>
      <w:r w:rsidR="00DE0602">
        <w:rPr>
          <w:rFonts w:cstheme="minorHAnsi"/>
        </w:rPr>
        <w:t>9</w:t>
      </w:r>
      <w:r w:rsidR="00A31AA2">
        <w:rPr>
          <w:rFonts w:cstheme="minorHAnsi"/>
        </w:rPr>
        <w:t xml:space="preserve"> kwietnia 2025</w:t>
      </w:r>
    </w:p>
    <w:sectPr w:rsidR="00D76701" w:rsidRPr="00CF38CB" w:rsidSect="00D76701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80581" w14:textId="77777777" w:rsidR="001A0404" w:rsidRDefault="001A0404" w:rsidP="00D76701">
      <w:pPr>
        <w:spacing w:after="0"/>
      </w:pPr>
      <w:r>
        <w:separator/>
      </w:r>
    </w:p>
  </w:endnote>
  <w:endnote w:type="continuationSeparator" w:id="0">
    <w:p w14:paraId="446BF710" w14:textId="77777777" w:rsidR="001A0404" w:rsidRDefault="001A0404" w:rsidP="00D76701">
      <w:pPr>
        <w:spacing w:after="0"/>
      </w:pPr>
      <w:r>
        <w:continuationSeparator/>
      </w:r>
    </w:p>
  </w:endnote>
  <w:endnote w:type="continuationNotice" w:id="1">
    <w:p w14:paraId="6AE1A210" w14:textId="77777777" w:rsidR="001A0404" w:rsidRDefault="001A040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36070"/>
      <w:docPartObj>
        <w:docPartGallery w:val="Page Numbers (Bottom of Page)"/>
        <w:docPartUnique/>
      </w:docPartObj>
    </w:sdtPr>
    <w:sdtEndPr/>
    <w:sdtContent>
      <w:p w14:paraId="63C3BB8C" w14:textId="763C3F57" w:rsidR="00D76701" w:rsidRDefault="00D767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2FB">
          <w:rPr>
            <w:noProof/>
          </w:rPr>
          <w:t>2</w:t>
        </w:r>
        <w:r>
          <w:fldChar w:fldCharType="end"/>
        </w:r>
      </w:p>
    </w:sdtContent>
  </w:sdt>
  <w:p w14:paraId="46BD6277" w14:textId="77777777" w:rsidR="00D76701" w:rsidRDefault="00D767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8C002" w14:textId="77777777" w:rsidR="001A0404" w:rsidRDefault="001A0404" w:rsidP="00D76701">
      <w:pPr>
        <w:spacing w:after="0"/>
      </w:pPr>
      <w:r>
        <w:separator/>
      </w:r>
    </w:p>
  </w:footnote>
  <w:footnote w:type="continuationSeparator" w:id="0">
    <w:p w14:paraId="1E1F8727" w14:textId="77777777" w:rsidR="001A0404" w:rsidRDefault="001A0404" w:rsidP="00D76701">
      <w:pPr>
        <w:spacing w:after="0"/>
      </w:pPr>
      <w:r>
        <w:continuationSeparator/>
      </w:r>
    </w:p>
  </w:footnote>
  <w:footnote w:type="continuationNotice" w:id="1">
    <w:p w14:paraId="5B85005B" w14:textId="77777777" w:rsidR="001A0404" w:rsidRDefault="001A0404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15"/>
    <w:rsid w:val="00004038"/>
    <w:rsid w:val="00007C17"/>
    <w:rsid w:val="000119D4"/>
    <w:rsid w:val="0001521F"/>
    <w:rsid w:val="000164AB"/>
    <w:rsid w:val="00026255"/>
    <w:rsid w:val="0003276F"/>
    <w:rsid w:val="00034BF8"/>
    <w:rsid w:val="00035396"/>
    <w:rsid w:val="00035D66"/>
    <w:rsid w:val="00037C18"/>
    <w:rsid w:val="0004188C"/>
    <w:rsid w:val="00047463"/>
    <w:rsid w:val="00051FB3"/>
    <w:rsid w:val="000528AE"/>
    <w:rsid w:val="00060335"/>
    <w:rsid w:val="000604F9"/>
    <w:rsid w:val="000725E7"/>
    <w:rsid w:val="00077420"/>
    <w:rsid w:val="00080B73"/>
    <w:rsid w:val="000832AC"/>
    <w:rsid w:val="00090381"/>
    <w:rsid w:val="00092877"/>
    <w:rsid w:val="00095DC0"/>
    <w:rsid w:val="00097B0F"/>
    <w:rsid w:val="000A1E26"/>
    <w:rsid w:val="000A3D5B"/>
    <w:rsid w:val="000A6A1C"/>
    <w:rsid w:val="000B06C6"/>
    <w:rsid w:val="000B5B98"/>
    <w:rsid w:val="000B76DF"/>
    <w:rsid w:val="000C4244"/>
    <w:rsid w:val="000C5834"/>
    <w:rsid w:val="000D179A"/>
    <w:rsid w:val="000E4E25"/>
    <w:rsid w:val="000E7161"/>
    <w:rsid w:val="000F1A35"/>
    <w:rsid w:val="000F22B3"/>
    <w:rsid w:val="000F2431"/>
    <w:rsid w:val="000F3D7E"/>
    <w:rsid w:val="000F5384"/>
    <w:rsid w:val="000F584D"/>
    <w:rsid w:val="000F6311"/>
    <w:rsid w:val="000F6BB9"/>
    <w:rsid w:val="00112EC9"/>
    <w:rsid w:val="00113A9F"/>
    <w:rsid w:val="001174CA"/>
    <w:rsid w:val="0012489D"/>
    <w:rsid w:val="001311B3"/>
    <w:rsid w:val="001314C0"/>
    <w:rsid w:val="00131E02"/>
    <w:rsid w:val="00131E4F"/>
    <w:rsid w:val="00133F9C"/>
    <w:rsid w:val="001368AB"/>
    <w:rsid w:val="00140F2A"/>
    <w:rsid w:val="0014511B"/>
    <w:rsid w:val="00150392"/>
    <w:rsid w:val="0015184F"/>
    <w:rsid w:val="00151CE6"/>
    <w:rsid w:val="00153FEC"/>
    <w:rsid w:val="00162134"/>
    <w:rsid w:val="001647E0"/>
    <w:rsid w:val="00180AD1"/>
    <w:rsid w:val="00193835"/>
    <w:rsid w:val="001977ED"/>
    <w:rsid w:val="001A0404"/>
    <w:rsid w:val="001A28E0"/>
    <w:rsid w:val="001A3225"/>
    <w:rsid w:val="001A4F66"/>
    <w:rsid w:val="001A59FC"/>
    <w:rsid w:val="001A6E5A"/>
    <w:rsid w:val="001B474E"/>
    <w:rsid w:val="001B5BB5"/>
    <w:rsid w:val="001C4AFA"/>
    <w:rsid w:val="001D0957"/>
    <w:rsid w:val="001E31A4"/>
    <w:rsid w:val="001E7AB6"/>
    <w:rsid w:val="001F40BF"/>
    <w:rsid w:val="001F5152"/>
    <w:rsid w:val="001F605A"/>
    <w:rsid w:val="00204F48"/>
    <w:rsid w:val="00210EE6"/>
    <w:rsid w:val="0021357D"/>
    <w:rsid w:val="00217F32"/>
    <w:rsid w:val="002200A0"/>
    <w:rsid w:val="00225069"/>
    <w:rsid w:val="002266FB"/>
    <w:rsid w:val="002324E7"/>
    <w:rsid w:val="00234F6E"/>
    <w:rsid w:val="00235B35"/>
    <w:rsid w:val="00243DF7"/>
    <w:rsid w:val="00244A79"/>
    <w:rsid w:val="002478C7"/>
    <w:rsid w:val="00247DAE"/>
    <w:rsid w:val="002516F5"/>
    <w:rsid w:val="00254217"/>
    <w:rsid w:val="00256282"/>
    <w:rsid w:val="002624F4"/>
    <w:rsid w:val="00262D7A"/>
    <w:rsid w:val="00274738"/>
    <w:rsid w:val="00276A59"/>
    <w:rsid w:val="002778AD"/>
    <w:rsid w:val="00280D3F"/>
    <w:rsid w:val="002847D4"/>
    <w:rsid w:val="002878AE"/>
    <w:rsid w:val="00291DFA"/>
    <w:rsid w:val="00294EAB"/>
    <w:rsid w:val="00296288"/>
    <w:rsid w:val="00296C1B"/>
    <w:rsid w:val="002A2F6D"/>
    <w:rsid w:val="002A3F86"/>
    <w:rsid w:val="002A6E5C"/>
    <w:rsid w:val="002B1575"/>
    <w:rsid w:val="002B1901"/>
    <w:rsid w:val="002B3260"/>
    <w:rsid w:val="002B46C4"/>
    <w:rsid w:val="002B498D"/>
    <w:rsid w:val="002B7C2D"/>
    <w:rsid w:val="002C27CC"/>
    <w:rsid w:val="002D665C"/>
    <w:rsid w:val="002D75B5"/>
    <w:rsid w:val="002E48BE"/>
    <w:rsid w:val="002E7B36"/>
    <w:rsid w:val="002F13AF"/>
    <w:rsid w:val="002F3371"/>
    <w:rsid w:val="002F7CF2"/>
    <w:rsid w:val="003015A2"/>
    <w:rsid w:val="0030341B"/>
    <w:rsid w:val="0030621C"/>
    <w:rsid w:val="00307006"/>
    <w:rsid w:val="003137CA"/>
    <w:rsid w:val="00314103"/>
    <w:rsid w:val="00314B23"/>
    <w:rsid w:val="00314B28"/>
    <w:rsid w:val="003155A8"/>
    <w:rsid w:val="003163B2"/>
    <w:rsid w:val="00317434"/>
    <w:rsid w:val="003228F6"/>
    <w:rsid w:val="0032398E"/>
    <w:rsid w:val="00326E52"/>
    <w:rsid w:val="0032785D"/>
    <w:rsid w:val="00336197"/>
    <w:rsid w:val="00346715"/>
    <w:rsid w:val="00347DDB"/>
    <w:rsid w:val="00352DB0"/>
    <w:rsid w:val="0035665E"/>
    <w:rsid w:val="00363DF1"/>
    <w:rsid w:val="00366257"/>
    <w:rsid w:val="00374F2E"/>
    <w:rsid w:val="0038068F"/>
    <w:rsid w:val="00394ACA"/>
    <w:rsid w:val="0039504B"/>
    <w:rsid w:val="003956F4"/>
    <w:rsid w:val="003A29E3"/>
    <w:rsid w:val="003A5994"/>
    <w:rsid w:val="003B0536"/>
    <w:rsid w:val="003B381A"/>
    <w:rsid w:val="003B4982"/>
    <w:rsid w:val="003B59C0"/>
    <w:rsid w:val="003B6571"/>
    <w:rsid w:val="003C21E6"/>
    <w:rsid w:val="003C22B4"/>
    <w:rsid w:val="003C720D"/>
    <w:rsid w:val="003C7438"/>
    <w:rsid w:val="003D5D58"/>
    <w:rsid w:val="003D5F7A"/>
    <w:rsid w:val="003E0F2F"/>
    <w:rsid w:val="003E46EB"/>
    <w:rsid w:val="003E65DC"/>
    <w:rsid w:val="003F52D1"/>
    <w:rsid w:val="0040095F"/>
    <w:rsid w:val="00403267"/>
    <w:rsid w:val="004066B9"/>
    <w:rsid w:val="00406877"/>
    <w:rsid w:val="00414249"/>
    <w:rsid w:val="004145BB"/>
    <w:rsid w:val="00421683"/>
    <w:rsid w:val="0042243C"/>
    <w:rsid w:val="00423CED"/>
    <w:rsid w:val="004241EF"/>
    <w:rsid w:val="00424248"/>
    <w:rsid w:val="0042630A"/>
    <w:rsid w:val="00426984"/>
    <w:rsid w:val="00427381"/>
    <w:rsid w:val="0042769F"/>
    <w:rsid w:val="00433627"/>
    <w:rsid w:val="00436974"/>
    <w:rsid w:val="00441471"/>
    <w:rsid w:val="00443C03"/>
    <w:rsid w:val="0044655F"/>
    <w:rsid w:val="00446715"/>
    <w:rsid w:val="00455335"/>
    <w:rsid w:val="004574B2"/>
    <w:rsid w:val="00462EE4"/>
    <w:rsid w:val="00467711"/>
    <w:rsid w:val="004803EB"/>
    <w:rsid w:val="0048099E"/>
    <w:rsid w:val="00480C39"/>
    <w:rsid w:val="004827F6"/>
    <w:rsid w:val="00482FFC"/>
    <w:rsid w:val="0048449B"/>
    <w:rsid w:val="00485910"/>
    <w:rsid w:val="0049202F"/>
    <w:rsid w:val="00495D45"/>
    <w:rsid w:val="004A3568"/>
    <w:rsid w:val="004A3586"/>
    <w:rsid w:val="004B31E8"/>
    <w:rsid w:val="004B6B33"/>
    <w:rsid w:val="004C0B26"/>
    <w:rsid w:val="004C1C1D"/>
    <w:rsid w:val="004D067D"/>
    <w:rsid w:val="004D0B48"/>
    <w:rsid w:val="004D49A5"/>
    <w:rsid w:val="004E095B"/>
    <w:rsid w:val="004E2812"/>
    <w:rsid w:val="004E36B3"/>
    <w:rsid w:val="004E6FED"/>
    <w:rsid w:val="004E7038"/>
    <w:rsid w:val="004E7F4E"/>
    <w:rsid w:val="004F4A8F"/>
    <w:rsid w:val="004F5FDC"/>
    <w:rsid w:val="00502BAA"/>
    <w:rsid w:val="00503FF8"/>
    <w:rsid w:val="00504DA6"/>
    <w:rsid w:val="00514480"/>
    <w:rsid w:val="00515C8F"/>
    <w:rsid w:val="0051659B"/>
    <w:rsid w:val="00522D41"/>
    <w:rsid w:val="005245C3"/>
    <w:rsid w:val="00531690"/>
    <w:rsid w:val="00537D3A"/>
    <w:rsid w:val="00543F7E"/>
    <w:rsid w:val="00545859"/>
    <w:rsid w:val="0054659B"/>
    <w:rsid w:val="00546AEE"/>
    <w:rsid w:val="005735F4"/>
    <w:rsid w:val="005749CB"/>
    <w:rsid w:val="00575E98"/>
    <w:rsid w:val="00581C23"/>
    <w:rsid w:val="00584E16"/>
    <w:rsid w:val="0059530F"/>
    <w:rsid w:val="005956F3"/>
    <w:rsid w:val="005A20DB"/>
    <w:rsid w:val="005A6E3C"/>
    <w:rsid w:val="005B11BF"/>
    <w:rsid w:val="005B1720"/>
    <w:rsid w:val="005B21E9"/>
    <w:rsid w:val="005B41FA"/>
    <w:rsid w:val="005B52BF"/>
    <w:rsid w:val="005B5BF4"/>
    <w:rsid w:val="005B6C7B"/>
    <w:rsid w:val="005B6E1F"/>
    <w:rsid w:val="005C36AC"/>
    <w:rsid w:val="005D0731"/>
    <w:rsid w:val="005D3DBD"/>
    <w:rsid w:val="005D57C3"/>
    <w:rsid w:val="005D6FD6"/>
    <w:rsid w:val="005F15D3"/>
    <w:rsid w:val="005F3EE2"/>
    <w:rsid w:val="005F4148"/>
    <w:rsid w:val="005F743B"/>
    <w:rsid w:val="005F7B35"/>
    <w:rsid w:val="006037AB"/>
    <w:rsid w:val="006043A2"/>
    <w:rsid w:val="00612300"/>
    <w:rsid w:val="00612A95"/>
    <w:rsid w:val="00621000"/>
    <w:rsid w:val="006225F1"/>
    <w:rsid w:val="006227D1"/>
    <w:rsid w:val="0062427A"/>
    <w:rsid w:val="00625377"/>
    <w:rsid w:val="006258B7"/>
    <w:rsid w:val="0063115E"/>
    <w:rsid w:val="00632687"/>
    <w:rsid w:val="00632BC3"/>
    <w:rsid w:val="0064326F"/>
    <w:rsid w:val="00644FAE"/>
    <w:rsid w:val="00651850"/>
    <w:rsid w:val="00653AB4"/>
    <w:rsid w:val="00653F21"/>
    <w:rsid w:val="00654437"/>
    <w:rsid w:val="00654466"/>
    <w:rsid w:val="006554D3"/>
    <w:rsid w:val="0065787E"/>
    <w:rsid w:val="00660993"/>
    <w:rsid w:val="006641F3"/>
    <w:rsid w:val="006701B8"/>
    <w:rsid w:val="0067061D"/>
    <w:rsid w:val="00672B85"/>
    <w:rsid w:val="00673430"/>
    <w:rsid w:val="006853A9"/>
    <w:rsid w:val="00692809"/>
    <w:rsid w:val="006940BC"/>
    <w:rsid w:val="00694E20"/>
    <w:rsid w:val="006A1704"/>
    <w:rsid w:val="006A5A27"/>
    <w:rsid w:val="006B038B"/>
    <w:rsid w:val="006B0453"/>
    <w:rsid w:val="006B2768"/>
    <w:rsid w:val="006B705E"/>
    <w:rsid w:val="006C2D52"/>
    <w:rsid w:val="006C5AED"/>
    <w:rsid w:val="006D09E7"/>
    <w:rsid w:val="006D587B"/>
    <w:rsid w:val="006D7122"/>
    <w:rsid w:val="006D76FA"/>
    <w:rsid w:val="006D7B0A"/>
    <w:rsid w:val="006E0A7A"/>
    <w:rsid w:val="006E29D8"/>
    <w:rsid w:val="006F17D7"/>
    <w:rsid w:val="006F425E"/>
    <w:rsid w:val="006F774A"/>
    <w:rsid w:val="007027AF"/>
    <w:rsid w:val="00704CEC"/>
    <w:rsid w:val="00707DCD"/>
    <w:rsid w:val="0071599E"/>
    <w:rsid w:val="00715E02"/>
    <w:rsid w:val="00717456"/>
    <w:rsid w:val="007174E0"/>
    <w:rsid w:val="00722114"/>
    <w:rsid w:val="0072718E"/>
    <w:rsid w:val="00735097"/>
    <w:rsid w:val="00740417"/>
    <w:rsid w:val="0074212F"/>
    <w:rsid w:val="00747ECF"/>
    <w:rsid w:val="00751142"/>
    <w:rsid w:val="00752E2B"/>
    <w:rsid w:val="00754661"/>
    <w:rsid w:val="00760A6B"/>
    <w:rsid w:val="0076169F"/>
    <w:rsid w:val="00764B5E"/>
    <w:rsid w:val="00766953"/>
    <w:rsid w:val="00771EB2"/>
    <w:rsid w:val="00774C40"/>
    <w:rsid w:val="0078033A"/>
    <w:rsid w:val="00780AF6"/>
    <w:rsid w:val="007817E6"/>
    <w:rsid w:val="00783604"/>
    <w:rsid w:val="00785838"/>
    <w:rsid w:val="00785EF0"/>
    <w:rsid w:val="00794D26"/>
    <w:rsid w:val="00795264"/>
    <w:rsid w:val="007963CA"/>
    <w:rsid w:val="007A0EBF"/>
    <w:rsid w:val="007A42FF"/>
    <w:rsid w:val="007A5884"/>
    <w:rsid w:val="007A5912"/>
    <w:rsid w:val="007A6442"/>
    <w:rsid w:val="007A75C9"/>
    <w:rsid w:val="007B17DD"/>
    <w:rsid w:val="007B27B6"/>
    <w:rsid w:val="007B32A7"/>
    <w:rsid w:val="007B3EEB"/>
    <w:rsid w:val="007B516B"/>
    <w:rsid w:val="007B6F89"/>
    <w:rsid w:val="007B735D"/>
    <w:rsid w:val="007B7A23"/>
    <w:rsid w:val="007C2D37"/>
    <w:rsid w:val="007C52FF"/>
    <w:rsid w:val="007C7541"/>
    <w:rsid w:val="007D16AB"/>
    <w:rsid w:val="007D1C46"/>
    <w:rsid w:val="007D22A4"/>
    <w:rsid w:val="007D275F"/>
    <w:rsid w:val="007D3AB0"/>
    <w:rsid w:val="007D732E"/>
    <w:rsid w:val="007E1F87"/>
    <w:rsid w:val="007E4F4C"/>
    <w:rsid w:val="007F26F7"/>
    <w:rsid w:val="0080275D"/>
    <w:rsid w:val="00805F6D"/>
    <w:rsid w:val="00806C7F"/>
    <w:rsid w:val="00807362"/>
    <w:rsid w:val="00807ADA"/>
    <w:rsid w:val="008124C5"/>
    <w:rsid w:val="008221C5"/>
    <w:rsid w:val="00824315"/>
    <w:rsid w:val="00827A15"/>
    <w:rsid w:val="00834150"/>
    <w:rsid w:val="0083566A"/>
    <w:rsid w:val="0083629A"/>
    <w:rsid w:val="00841DE6"/>
    <w:rsid w:val="00842655"/>
    <w:rsid w:val="00842E58"/>
    <w:rsid w:val="00844DBD"/>
    <w:rsid w:val="008458FA"/>
    <w:rsid w:val="00846B7F"/>
    <w:rsid w:val="00855532"/>
    <w:rsid w:val="00856A11"/>
    <w:rsid w:val="00856ACF"/>
    <w:rsid w:val="00864BBF"/>
    <w:rsid w:val="00865E3E"/>
    <w:rsid w:val="00874630"/>
    <w:rsid w:val="00874D63"/>
    <w:rsid w:val="008768F5"/>
    <w:rsid w:val="00877B3E"/>
    <w:rsid w:val="00880811"/>
    <w:rsid w:val="00880BF0"/>
    <w:rsid w:val="00880CCD"/>
    <w:rsid w:val="00880D54"/>
    <w:rsid w:val="008917ED"/>
    <w:rsid w:val="008963CD"/>
    <w:rsid w:val="008A284E"/>
    <w:rsid w:val="008A31B8"/>
    <w:rsid w:val="008A3E1B"/>
    <w:rsid w:val="008A7D71"/>
    <w:rsid w:val="008B5B31"/>
    <w:rsid w:val="008B6CE2"/>
    <w:rsid w:val="008C0275"/>
    <w:rsid w:val="008C167B"/>
    <w:rsid w:val="008C668C"/>
    <w:rsid w:val="008D458F"/>
    <w:rsid w:val="008E21BE"/>
    <w:rsid w:val="008E2FF4"/>
    <w:rsid w:val="008F00B7"/>
    <w:rsid w:val="008F4816"/>
    <w:rsid w:val="008F5AA0"/>
    <w:rsid w:val="008F605F"/>
    <w:rsid w:val="00900809"/>
    <w:rsid w:val="00904584"/>
    <w:rsid w:val="00904B02"/>
    <w:rsid w:val="00907043"/>
    <w:rsid w:val="00911D6F"/>
    <w:rsid w:val="009132FB"/>
    <w:rsid w:val="00920FA6"/>
    <w:rsid w:val="0092358D"/>
    <w:rsid w:val="009266E6"/>
    <w:rsid w:val="0093334D"/>
    <w:rsid w:val="00933F9C"/>
    <w:rsid w:val="00934033"/>
    <w:rsid w:val="00935808"/>
    <w:rsid w:val="00936F6A"/>
    <w:rsid w:val="00937139"/>
    <w:rsid w:val="00947662"/>
    <w:rsid w:val="009527D2"/>
    <w:rsid w:val="00954B4E"/>
    <w:rsid w:val="009630F9"/>
    <w:rsid w:val="00963543"/>
    <w:rsid w:val="00981CEC"/>
    <w:rsid w:val="0098226D"/>
    <w:rsid w:val="009824B4"/>
    <w:rsid w:val="00983D03"/>
    <w:rsid w:val="00985EE7"/>
    <w:rsid w:val="0098614B"/>
    <w:rsid w:val="0099432E"/>
    <w:rsid w:val="00996A86"/>
    <w:rsid w:val="009A006D"/>
    <w:rsid w:val="009A212C"/>
    <w:rsid w:val="009A25B3"/>
    <w:rsid w:val="009A6C22"/>
    <w:rsid w:val="009A6DBB"/>
    <w:rsid w:val="009A799C"/>
    <w:rsid w:val="009B3537"/>
    <w:rsid w:val="009B4131"/>
    <w:rsid w:val="009B4586"/>
    <w:rsid w:val="009B5FDD"/>
    <w:rsid w:val="009C0B25"/>
    <w:rsid w:val="009C2D7A"/>
    <w:rsid w:val="009C3500"/>
    <w:rsid w:val="009D0F9A"/>
    <w:rsid w:val="009D3F3D"/>
    <w:rsid w:val="009D5120"/>
    <w:rsid w:val="009E09AB"/>
    <w:rsid w:val="009E42C7"/>
    <w:rsid w:val="009E5757"/>
    <w:rsid w:val="009E600A"/>
    <w:rsid w:val="009E67D2"/>
    <w:rsid w:val="009E7BAD"/>
    <w:rsid w:val="009F51A2"/>
    <w:rsid w:val="00A02B0B"/>
    <w:rsid w:val="00A036D7"/>
    <w:rsid w:val="00A040F9"/>
    <w:rsid w:val="00A049D3"/>
    <w:rsid w:val="00A12256"/>
    <w:rsid w:val="00A1277B"/>
    <w:rsid w:val="00A1538B"/>
    <w:rsid w:val="00A16110"/>
    <w:rsid w:val="00A1633B"/>
    <w:rsid w:val="00A16679"/>
    <w:rsid w:val="00A22CA2"/>
    <w:rsid w:val="00A27B32"/>
    <w:rsid w:val="00A30DA9"/>
    <w:rsid w:val="00A31AA2"/>
    <w:rsid w:val="00A32709"/>
    <w:rsid w:val="00A32770"/>
    <w:rsid w:val="00A34F8F"/>
    <w:rsid w:val="00A35914"/>
    <w:rsid w:val="00A36410"/>
    <w:rsid w:val="00A37951"/>
    <w:rsid w:val="00A4638E"/>
    <w:rsid w:val="00A55739"/>
    <w:rsid w:val="00A56331"/>
    <w:rsid w:val="00A56863"/>
    <w:rsid w:val="00A63023"/>
    <w:rsid w:val="00A6453D"/>
    <w:rsid w:val="00A65E7C"/>
    <w:rsid w:val="00A71F73"/>
    <w:rsid w:val="00A73D76"/>
    <w:rsid w:val="00A74144"/>
    <w:rsid w:val="00A74BB7"/>
    <w:rsid w:val="00A751B6"/>
    <w:rsid w:val="00A8483B"/>
    <w:rsid w:val="00A87C37"/>
    <w:rsid w:val="00A97A42"/>
    <w:rsid w:val="00AA29F4"/>
    <w:rsid w:val="00AA4FB0"/>
    <w:rsid w:val="00AA74F5"/>
    <w:rsid w:val="00AA761D"/>
    <w:rsid w:val="00AA7939"/>
    <w:rsid w:val="00AB4E70"/>
    <w:rsid w:val="00AC49B4"/>
    <w:rsid w:val="00AD0EA2"/>
    <w:rsid w:val="00AD1968"/>
    <w:rsid w:val="00AD5B21"/>
    <w:rsid w:val="00AE346E"/>
    <w:rsid w:val="00AE44BD"/>
    <w:rsid w:val="00AE450B"/>
    <w:rsid w:val="00AE69A4"/>
    <w:rsid w:val="00AF192F"/>
    <w:rsid w:val="00AF2E12"/>
    <w:rsid w:val="00AF6120"/>
    <w:rsid w:val="00B014D4"/>
    <w:rsid w:val="00B13112"/>
    <w:rsid w:val="00B1337D"/>
    <w:rsid w:val="00B14542"/>
    <w:rsid w:val="00B226B8"/>
    <w:rsid w:val="00B22C41"/>
    <w:rsid w:val="00B238A2"/>
    <w:rsid w:val="00B24F92"/>
    <w:rsid w:val="00B2718A"/>
    <w:rsid w:val="00B3706B"/>
    <w:rsid w:val="00B37169"/>
    <w:rsid w:val="00B40493"/>
    <w:rsid w:val="00B53536"/>
    <w:rsid w:val="00B53E12"/>
    <w:rsid w:val="00B56E70"/>
    <w:rsid w:val="00B60C07"/>
    <w:rsid w:val="00B67AEF"/>
    <w:rsid w:val="00B76343"/>
    <w:rsid w:val="00B77E9A"/>
    <w:rsid w:val="00B841FC"/>
    <w:rsid w:val="00BA2D3B"/>
    <w:rsid w:val="00BB2385"/>
    <w:rsid w:val="00BB3E97"/>
    <w:rsid w:val="00BB4308"/>
    <w:rsid w:val="00BB6A87"/>
    <w:rsid w:val="00BC2039"/>
    <w:rsid w:val="00BC3E3F"/>
    <w:rsid w:val="00BC626F"/>
    <w:rsid w:val="00BC62BE"/>
    <w:rsid w:val="00BD2064"/>
    <w:rsid w:val="00BD2317"/>
    <w:rsid w:val="00BE3801"/>
    <w:rsid w:val="00BE651A"/>
    <w:rsid w:val="00BF37D8"/>
    <w:rsid w:val="00C00973"/>
    <w:rsid w:val="00C00AD9"/>
    <w:rsid w:val="00C05794"/>
    <w:rsid w:val="00C07442"/>
    <w:rsid w:val="00C12610"/>
    <w:rsid w:val="00C21358"/>
    <w:rsid w:val="00C2241A"/>
    <w:rsid w:val="00C224E5"/>
    <w:rsid w:val="00C314E4"/>
    <w:rsid w:val="00C33B1D"/>
    <w:rsid w:val="00C34C6C"/>
    <w:rsid w:val="00C35A01"/>
    <w:rsid w:val="00C45B7B"/>
    <w:rsid w:val="00C519F9"/>
    <w:rsid w:val="00C52682"/>
    <w:rsid w:val="00C60321"/>
    <w:rsid w:val="00C6033D"/>
    <w:rsid w:val="00C60833"/>
    <w:rsid w:val="00C60A20"/>
    <w:rsid w:val="00C6195A"/>
    <w:rsid w:val="00C62770"/>
    <w:rsid w:val="00C64975"/>
    <w:rsid w:val="00C667A2"/>
    <w:rsid w:val="00C729D6"/>
    <w:rsid w:val="00C72E1A"/>
    <w:rsid w:val="00C739EA"/>
    <w:rsid w:val="00C73CDB"/>
    <w:rsid w:val="00C76669"/>
    <w:rsid w:val="00C775F9"/>
    <w:rsid w:val="00C9602C"/>
    <w:rsid w:val="00C9616E"/>
    <w:rsid w:val="00C968B9"/>
    <w:rsid w:val="00CA39BB"/>
    <w:rsid w:val="00CB26FB"/>
    <w:rsid w:val="00CB4E2E"/>
    <w:rsid w:val="00CB59B7"/>
    <w:rsid w:val="00CC1F2A"/>
    <w:rsid w:val="00CD3675"/>
    <w:rsid w:val="00CF4387"/>
    <w:rsid w:val="00CF54DE"/>
    <w:rsid w:val="00CF730B"/>
    <w:rsid w:val="00D01A03"/>
    <w:rsid w:val="00D04746"/>
    <w:rsid w:val="00D11C37"/>
    <w:rsid w:val="00D149A7"/>
    <w:rsid w:val="00D16CEC"/>
    <w:rsid w:val="00D17754"/>
    <w:rsid w:val="00D2231B"/>
    <w:rsid w:val="00D25C7F"/>
    <w:rsid w:val="00D26F91"/>
    <w:rsid w:val="00D43C51"/>
    <w:rsid w:val="00D460D7"/>
    <w:rsid w:val="00D51E8C"/>
    <w:rsid w:val="00D740EB"/>
    <w:rsid w:val="00D74F60"/>
    <w:rsid w:val="00D76701"/>
    <w:rsid w:val="00D770FD"/>
    <w:rsid w:val="00D87B30"/>
    <w:rsid w:val="00D9019C"/>
    <w:rsid w:val="00D91202"/>
    <w:rsid w:val="00D952B9"/>
    <w:rsid w:val="00DA46A5"/>
    <w:rsid w:val="00DA46BE"/>
    <w:rsid w:val="00DA4D04"/>
    <w:rsid w:val="00DB0964"/>
    <w:rsid w:val="00DB3336"/>
    <w:rsid w:val="00DB36F6"/>
    <w:rsid w:val="00DB3ED2"/>
    <w:rsid w:val="00DB7AFF"/>
    <w:rsid w:val="00DC1F4B"/>
    <w:rsid w:val="00DC5B29"/>
    <w:rsid w:val="00DC6EA6"/>
    <w:rsid w:val="00DC75D6"/>
    <w:rsid w:val="00DD2869"/>
    <w:rsid w:val="00DD33EF"/>
    <w:rsid w:val="00DD5658"/>
    <w:rsid w:val="00DD6E70"/>
    <w:rsid w:val="00DE0602"/>
    <w:rsid w:val="00DE2897"/>
    <w:rsid w:val="00DE4E41"/>
    <w:rsid w:val="00DE7444"/>
    <w:rsid w:val="00DF4E6F"/>
    <w:rsid w:val="00DF52CA"/>
    <w:rsid w:val="00E0049C"/>
    <w:rsid w:val="00E025BC"/>
    <w:rsid w:val="00E0446E"/>
    <w:rsid w:val="00E12B2F"/>
    <w:rsid w:val="00E15D8F"/>
    <w:rsid w:val="00E173BA"/>
    <w:rsid w:val="00E22AA0"/>
    <w:rsid w:val="00E25789"/>
    <w:rsid w:val="00E310CA"/>
    <w:rsid w:val="00E3127A"/>
    <w:rsid w:val="00E32CC8"/>
    <w:rsid w:val="00E379A6"/>
    <w:rsid w:val="00E42B80"/>
    <w:rsid w:val="00E43B47"/>
    <w:rsid w:val="00E4430C"/>
    <w:rsid w:val="00E46287"/>
    <w:rsid w:val="00E47A69"/>
    <w:rsid w:val="00E554B2"/>
    <w:rsid w:val="00E57D3B"/>
    <w:rsid w:val="00E62125"/>
    <w:rsid w:val="00E62DCA"/>
    <w:rsid w:val="00E72630"/>
    <w:rsid w:val="00E74AEB"/>
    <w:rsid w:val="00E76CA7"/>
    <w:rsid w:val="00E77AFA"/>
    <w:rsid w:val="00E8554F"/>
    <w:rsid w:val="00E85BF7"/>
    <w:rsid w:val="00E93724"/>
    <w:rsid w:val="00EA1C52"/>
    <w:rsid w:val="00EA1F9A"/>
    <w:rsid w:val="00EA507D"/>
    <w:rsid w:val="00EB0C55"/>
    <w:rsid w:val="00EB1993"/>
    <w:rsid w:val="00EB4D03"/>
    <w:rsid w:val="00EC02B6"/>
    <w:rsid w:val="00EC22D8"/>
    <w:rsid w:val="00EC703C"/>
    <w:rsid w:val="00ED1335"/>
    <w:rsid w:val="00ED2B89"/>
    <w:rsid w:val="00ED68A9"/>
    <w:rsid w:val="00EE0BDA"/>
    <w:rsid w:val="00EE0DCB"/>
    <w:rsid w:val="00EE1A93"/>
    <w:rsid w:val="00EE2EC0"/>
    <w:rsid w:val="00EE5F91"/>
    <w:rsid w:val="00F00328"/>
    <w:rsid w:val="00F055C1"/>
    <w:rsid w:val="00F10222"/>
    <w:rsid w:val="00F10EEE"/>
    <w:rsid w:val="00F1231E"/>
    <w:rsid w:val="00F2197E"/>
    <w:rsid w:val="00F2666F"/>
    <w:rsid w:val="00F27B62"/>
    <w:rsid w:val="00F306DB"/>
    <w:rsid w:val="00F33417"/>
    <w:rsid w:val="00F36144"/>
    <w:rsid w:val="00F407C9"/>
    <w:rsid w:val="00F40FD2"/>
    <w:rsid w:val="00F41826"/>
    <w:rsid w:val="00F447D6"/>
    <w:rsid w:val="00F45E57"/>
    <w:rsid w:val="00F51418"/>
    <w:rsid w:val="00F51DB0"/>
    <w:rsid w:val="00F54C52"/>
    <w:rsid w:val="00F609DE"/>
    <w:rsid w:val="00F66F08"/>
    <w:rsid w:val="00F67682"/>
    <w:rsid w:val="00F72543"/>
    <w:rsid w:val="00F7269E"/>
    <w:rsid w:val="00F728AF"/>
    <w:rsid w:val="00F72E59"/>
    <w:rsid w:val="00F76A1A"/>
    <w:rsid w:val="00F77621"/>
    <w:rsid w:val="00F809D4"/>
    <w:rsid w:val="00F86628"/>
    <w:rsid w:val="00F8710B"/>
    <w:rsid w:val="00F95EC9"/>
    <w:rsid w:val="00F97ACD"/>
    <w:rsid w:val="00FA382B"/>
    <w:rsid w:val="00FA7B55"/>
    <w:rsid w:val="00FB2A93"/>
    <w:rsid w:val="00FB36C0"/>
    <w:rsid w:val="00FB7B88"/>
    <w:rsid w:val="00FC2F1C"/>
    <w:rsid w:val="00FC334B"/>
    <w:rsid w:val="00FC5B75"/>
    <w:rsid w:val="00FC6079"/>
    <w:rsid w:val="00FD4FB5"/>
    <w:rsid w:val="00FD64F3"/>
    <w:rsid w:val="00FD7811"/>
    <w:rsid w:val="00FE4B6A"/>
    <w:rsid w:val="00FE4F02"/>
    <w:rsid w:val="00FE7132"/>
    <w:rsid w:val="00FE7F10"/>
    <w:rsid w:val="00FF07F5"/>
    <w:rsid w:val="00FF0893"/>
    <w:rsid w:val="00FF135D"/>
    <w:rsid w:val="00FF4361"/>
    <w:rsid w:val="00FF4D7C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6FED"/>
  <w15:chartTrackingRefBased/>
  <w15:docId w15:val="{C6AC8494-9211-4E60-90D2-83F18FD5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D7A"/>
    <w:pPr>
      <w:spacing w:after="120" w:line="24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7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A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A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A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A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A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A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A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A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A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A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A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A1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E289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7670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7670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7670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7670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2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2431</Words>
  <Characters>14588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Kieniewicz</dc:creator>
  <cp:keywords/>
  <dc:description/>
  <cp:lastModifiedBy>s. Gaudencja</cp:lastModifiedBy>
  <cp:revision>2</cp:revision>
  <cp:lastPrinted>2025-04-29T10:52:00Z</cp:lastPrinted>
  <dcterms:created xsi:type="dcterms:W3CDTF">2025-04-29T11:01:00Z</dcterms:created>
  <dcterms:modified xsi:type="dcterms:W3CDTF">2025-04-29T11:01:00Z</dcterms:modified>
</cp:coreProperties>
</file>